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F9D804" w14:textId="77777777" w:rsidR="00EF5E64" w:rsidRPr="0067641A" w:rsidRDefault="00A858E9">
      <w:pPr>
        <w:spacing w:after="120" w:line="360" w:lineRule="auto"/>
        <w:ind w:left="0" w:hanging="2"/>
        <w:jc w:val="center"/>
        <w:rPr>
          <w:rFonts w:ascii="Arial" w:hAnsi="Arial" w:cs="Arial"/>
          <w:sz w:val="22"/>
          <w:szCs w:val="22"/>
        </w:rPr>
      </w:pPr>
      <w:r w:rsidRPr="0067641A">
        <w:rPr>
          <w:rFonts w:ascii="Arial" w:hAnsi="Arial" w:cs="Arial"/>
          <w:b/>
          <w:sz w:val="22"/>
          <w:szCs w:val="22"/>
        </w:rPr>
        <w:t>REGLAMENTO INTERNO DE ACTIVIDADES DE VINCULACIÓN TECNOLÓGICA</w:t>
      </w:r>
    </w:p>
    <w:p w14:paraId="2EE11939" w14:textId="77777777" w:rsidR="00EF5E64" w:rsidRPr="0067641A" w:rsidRDefault="00EF5E64">
      <w:pPr>
        <w:spacing w:after="120" w:line="360" w:lineRule="auto"/>
        <w:ind w:left="0" w:hanging="2"/>
        <w:jc w:val="both"/>
        <w:rPr>
          <w:rFonts w:ascii="Arial" w:hAnsi="Arial" w:cs="Arial"/>
          <w:sz w:val="22"/>
          <w:szCs w:val="22"/>
        </w:rPr>
      </w:pPr>
    </w:p>
    <w:p w14:paraId="0C917EA5" w14:textId="77777777" w:rsidR="00EF5E64" w:rsidRPr="0067641A" w:rsidRDefault="00A858E9">
      <w:pPr>
        <w:spacing w:after="120" w:line="360" w:lineRule="auto"/>
        <w:ind w:left="0" w:hanging="2"/>
        <w:jc w:val="both"/>
        <w:rPr>
          <w:rFonts w:ascii="Arial" w:hAnsi="Arial" w:cs="Arial"/>
          <w:color w:val="000000"/>
          <w:sz w:val="22"/>
          <w:szCs w:val="22"/>
        </w:rPr>
      </w:pPr>
      <w:r w:rsidRPr="0067641A">
        <w:rPr>
          <w:rFonts w:ascii="Arial" w:hAnsi="Arial" w:cs="Arial"/>
          <w:b/>
          <w:color w:val="000000"/>
          <w:sz w:val="22"/>
          <w:szCs w:val="22"/>
        </w:rPr>
        <w:t>Considerando:</w:t>
      </w:r>
    </w:p>
    <w:p w14:paraId="44B438BD" w14:textId="77777777" w:rsidR="00EF5E64" w:rsidRPr="005C0FB1" w:rsidRDefault="00A858E9">
      <w:pPr>
        <w:spacing w:after="120" w:line="360" w:lineRule="auto"/>
        <w:ind w:left="0" w:hanging="2"/>
        <w:jc w:val="both"/>
        <w:rPr>
          <w:rFonts w:ascii="Arial" w:hAnsi="Arial" w:cs="Arial"/>
          <w:color w:val="0D0D0D" w:themeColor="text1" w:themeTint="F2"/>
          <w:sz w:val="22"/>
          <w:szCs w:val="22"/>
          <w:highlight w:val="white"/>
        </w:rPr>
      </w:pPr>
      <w:r w:rsidRPr="005C0FB1">
        <w:rPr>
          <w:rFonts w:ascii="Arial" w:hAnsi="Arial" w:cs="Arial"/>
          <w:color w:val="0D0D0D" w:themeColor="text1" w:themeTint="F2"/>
          <w:sz w:val="22"/>
          <w:szCs w:val="22"/>
        </w:rPr>
        <w:t xml:space="preserve">Que la normativa vigente en la materia es la Ley de promoción y fomento de la Innovación Tecnológica Nº 23.877, su decreto reglamentario 1.331/96, la Resol. DC Nº1.873/11, 1.874/12, </w:t>
      </w:r>
      <w:r w:rsidRPr="005C0FB1">
        <w:rPr>
          <w:rFonts w:ascii="Arial" w:hAnsi="Arial" w:cs="Arial"/>
          <w:color w:val="0D0D0D" w:themeColor="text1" w:themeTint="F2"/>
          <w:sz w:val="22"/>
          <w:szCs w:val="22"/>
          <w:highlight w:val="white"/>
        </w:rPr>
        <w:t>489/24</w:t>
      </w:r>
      <w:r w:rsidRPr="005C0FB1">
        <w:rPr>
          <w:rFonts w:ascii="Arial" w:hAnsi="Arial" w:cs="Arial"/>
          <w:color w:val="0D0D0D" w:themeColor="text1" w:themeTint="F2"/>
          <w:sz w:val="22"/>
          <w:szCs w:val="22"/>
        </w:rPr>
        <w:t xml:space="preserve"> (</w:t>
      </w:r>
      <w:r w:rsidRPr="005C0FB1">
        <w:rPr>
          <w:rFonts w:ascii="Arial" w:hAnsi="Arial" w:cs="Arial"/>
          <w:color w:val="0D0D0D" w:themeColor="text1" w:themeTint="F2"/>
          <w:sz w:val="22"/>
          <w:szCs w:val="22"/>
          <w:highlight w:val="white"/>
        </w:rPr>
        <w:t>modificación del artículo 12° Reglamento de Becas de Investigación Científica y Tecnológica); que la administración y ejecución de fondos generados por actividades de vinculación y transferencia tecnológica se regirán según lo establecido en el Manual Operativo para Recursos Extrapresupuestarios de CONICET (IF-2020-56461085-APN-GVT#CONICET), así como complementarias, modificatorias o en la que en un futuro las reemplacen.</w:t>
      </w:r>
    </w:p>
    <w:p w14:paraId="50F1785C" w14:textId="77777777" w:rsidR="00EF5E64" w:rsidRPr="005C0FB1" w:rsidRDefault="00A858E9">
      <w:pPr>
        <w:spacing w:before="240" w:after="240" w:line="360" w:lineRule="auto"/>
        <w:ind w:left="0" w:hanging="2"/>
        <w:jc w:val="both"/>
        <w:rPr>
          <w:rFonts w:ascii="Arial" w:hAnsi="Arial" w:cs="Arial"/>
          <w:color w:val="0D0D0D" w:themeColor="text1" w:themeTint="F2"/>
          <w:sz w:val="22"/>
          <w:szCs w:val="22"/>
        </w:rPr>
      </w:pPr>
      <w:r w:rsidRPr="005C0FB1">
        <w:rPr>
          <w:rFonts w:ascii="Arial" w:hAnsi="Arial" w:cs="Arial"/>
          <w:color w:val="0D0D0D" w:themeColor="text1" w:themeTint="F2"/>
          <w:sz w:val="22"/>
          <w:szCs w:val="22"/>
        </w:rPr>
        <w:t>Que se respetará lo acordado en el Anexo II del convenio marco firmado entre UNC y CONICET (Res. 2188 del 12 de noviembre de 2018).</w:t>
      </w:r>
    </w:p>
    <w:p w14:paraId="5AA3491F" w14:textId="77777777" w:rsidR="00EF5E64" w:rsidRPr="0067641A" w:rsidRDefault="00A858E9">
      <w:pPr>
        <w:spacing w:after="120" w:line="360" w:lineRule="auto"/>
        <w:ind w:left="0" w:hanging="2"/>
        <w:jc w:val="both"/>
        <w:rPr>
          <w:rFonts w:ascii="Arial" w:hAnsi="Arial" w:cs="Arial"/>
          <w:color w:val="000000"/>
          <w:sz w:val="22"/>
          <w:szCs w:val="22"/>
        </w:rPr>
      </w:pPr>
      <w:r w:rsidRPr="0067641A">
        <w:rPr>
          <w:rFonts w:ascii="Arial" w:hAnsi="Arial" w:cs="Arial"/>
          <w:color w:val="000000"/>
          <w:sz w:val="22"/>
          <w:szCs w:val="22"/>
        </w:rPr>
        <w:t>Que las actividades de vinculación tecnológica implican: a) un beneficio social que jerarquiza a la institución, b) una evaluación positiva por parte del CONICET para los técnicos/investigadores que lo llevan a cabo como así también para la Unidad Ejecutora (UE) y c) un ingreso extra de fondos para los investigadores y para la UE.</w:t>
      </w:r>
    </w:p>
    <w:p w14:paraId="399E1141" w14:textId="1374D1B8" w:rsidR="00EF5E64" w:rsidRPr="0067641A" w:rsidRDefault="00A858E9">
      <w:pPr>
        <w:spacing w:after="120" w:line="360" w:lineRule="auto"/>
        <w:ind w:left="0" w:hanging="2"/>
        <w:jc w:val="both"/>
        <w:rPr>
          <w:rFonts w:ascii="Arial" w:hAnsi="Arial" w:cs="Arial"/>
          <w:sz w:val="22"/>
          <w:szCs w:val="22"/>
        </w:rPr>
      </w:pPr>
      <w:r w:rsidRPr="0067641A">
        <w:rPr>
          <w:rFonts w:ascii="Arial" w:hAnsi="Arial" w:cs="Arial"/>
          <w:sz w:val="22"/>
          <w:szCs w:val="22"/>
        </w:rPr>
        <w:t xml:space="preserve">Que el Consejo Directivo (CD) del CIQUIBIC, habiendo analizado el presente reglamento interno en la reunión de fecha </w:t>
      </w:r>
      <w:r w:rsidRPr="0067641A">
        <w:rPr>
          <w:rFonts w:ascii="Arial" w:hAnsi="Arial" w:cs="Arial"/>
          <w:sz w:val="22"/>
          <w:szCs w:val="22"/>
          <w:highlight w:val="yellow"/>
        </w:rPr>
        <w:t>XX de XX de 202</w:t>
      </w:r>
      <w:r w:rsidR="00AD489B" w:rsidRPr="0067641A">
        <w:rPr>
          <w:rFonts w:ascii="Arial" w:hAnsi="Arial" w:cs="Arial"/>
          <w:sz w:val="22"/>
          <w:szCs w:val="22"/>
          <w:highlight w:val="yellow"/>
        </w:rPr>
        <w:t>5</w:t>
      </w:r>
      <w:r w:rsidRPr="0067641A">
        <w:rPr>
          <w:rFonts w:ascii="Arial" w:hAnsi="Arial" w:cs="Arial"/>
          <w:sz w:val="22"/>
          <w:szCs w:val="22"/>
          <w:highlight w:val="yellow"/>
        </w:rPr>
        <w:t xml:space="preserve"> (Acta N° XX)</w:t>
      </w:r>
      <w:r w:rsidRPr="0067641A">
        <w:rPr>
          <w:rFonts w:ascii="Arial" w:hAnsi="Arial" w:cs="Arial"/>
          <w:sz w:val="22"/>
          <w:szCs w:val="22"/>
        </w:rPr>
        <w:t xml:space="preserve"> resuelve avalar el nuevo Reglamento Interno de Vinculación Tecnológica.</w:t>
      </w:r>
    </w:p>
    <w:p w14:paraId="0008B16D" w14:textId="77777777" w:rsidR="00EF5E64" w:rsidRPr="0067641A" w:rsidRDefault="00A858E9">
      <w:pPr>
        <w:spacing w:after="120" w:line="360" w:lineRule="auto"/>
        <w:ind w:left="0" w:hanging="2"/>
        <w:jc w:val="both"/>
        <w:rPr>
          <w:rFonts w:ascii="Arial" w:hAnsi="Arial" w:cs="Arial"/>
          <w:color w:val="000000"/>
          <w:sz w:val="22"/>
          <w:szCs w:val="22"/>
        </w:rPr>
      </w:pPr>
      <w:r w:rsidRPr="0067641A">
        <w:rPr>
          <w:rFonts w:ascii="Arial" w:hAnsi="Arial" w:cs="Arial"/>
          <w:b/>
          <w:color w:val="000000"/>
          <w:sz w:val="22"/>
          <w:szCs w:val="22"/>
        </w:rPr>
        <w:t>La Dirección del CIQUIBIC resuelve:</w:t>
      </w:r>
    </w:p>
    <w:p w14:paraId="688B48A9" w14:textId="77777777" w:rsidR="00EF5E64" w:rsidRPr="0067641A" w:rsidRDefault="00A858E9" w:rsidP="00DD747A">
      <w:pPr>
        <w:numPr>
          <w:ilvl w:val="0"/>
          <w:numId w:val="2"/>
        </w:numPr>
        <w:spacing w:after="120" w:line="360" w:lineRule="auto"/>
        <w:ind w:left="284" w:hangingChars="130" w:hanging="286"/>
        <w:jc w:val="both"/>
        <w:rPr>
          <w:rFonts w:ascii="Arial" w:hAnsi="Arial" w:cs="Arial"/>
          <w:color w:val="000000"/>
          <w:sz w:val="22"/>
          <w:szCs w:val="22"/>
        </w:rPr>
      </w:pPr>
      <w:r w:rsidRPr="0067641A">
        <w:rPr>
          <w:rFonts w:ascii="Arial" w:hAnsi="Arial" w:cs="Arial"/>
          <w:color w:val="000000"/>
          <w:sz w:val="22"/>
          <w:szCs w:val="22"/>
        </w:rPr>
        <w:t>Recomendar al personal del CIQUIBIC a realizar actividades de vinculación y transferencia, ya que las mismas constituyen un beneficio individual e institucional.</w:t>
      </w:r>
    </w:p>
    <w:p w14:paraId="426F5FBA" w14:textId="77777777" w:rsidR="00EF5E64" w:rsidRPr="0067641A" w:rsidRDefault="00A858E9" w:rsidP="00DD747A">
      <w:pPr>
        <w:numPr>
          <w:ilvl w:val="0"/>
          <w:numId w:val="2"/>
        </w:numPr>
        <w:spacing w:after="120" w:line="360" w:lineRule="auto"/>
        <w:ind w:left="284" w:hangingChars="130" w:hanging="286"/>
        <w:jc w:val="both"/>
        <w:rPr>
          <w:rFonts w:ascii="Arial" w:hAnsi="Arial" w:cs="Arial"/>
          <w:color w:val="000000"/>
          <w:sz w:val="22"/>
          <w:szCs w:val="22"/>
        </w:rPr>
      </w:pPr>
      <w:r w:rsidRPr="0067641A">
        <w:rPr>
          <w:rFonts w:ascii="Arial" w:hAnsi="Arial" w:cs="Arial"/>
          <w:color w:val="000000"/>
          <w:sz w:val="22"/>
          <w:szCs w:val="22"/>
        </w:rPr>
        <w:t xml:space="preserve">Establecer que toda actividad de </w:t>
      </w:r>
      <w:r w:rsidRPr="0067641A">
        <w:rPr>
          <w:rFonts w:ascii="Arial" w:hAnsi="Arial" w:cs="Arial"/>
          <w:sz w:val="22"/>
          <w:szCs w:val="22"/>
        </w:rPr>
        <w:t xml:space="preserve">Vinculación y Transferencia </w:t>
      </w:r>
      <w:r w:rsidRPr="0067641A">
        <w:rPr>
          <w:rFonts w:ascii="Arial" w:hAnsi="Arial" w:cs="Arial"/>
          <w:color w:val="000000"/>
          <w:sz w:val="22"/>
          <w:szCs w:val="22"/>
        </w:rPr>
        <w:t>que se realice en el seno de la UE se regirá por el presente reglamento, a saber:</w:t>
      </w:r>
    </w:p>
    <w:p w14:paraId="45B82C00" w14:textId="77777777" w:rsidR="00EF5E64" w:rsidRPr="0067641A" w:rsidRDefault="00A858E9">
      <w:pPr>
        <w:spacing w:after="120" w:line="360" w:lineRule="auto"/>
        <w:ind w:left="0" w:hanging="2"/>
        <w:jc w:val="both"/>
        <w:rPr>
          <w:rFonts w:ascii="Arial" w:hAnsi="Arial" w:cs="Arial"/>
          <w:color w:val="000000"/>
          <w:sz w:val="22"/>
          <w:szCs w:val="22"/>
        </w:rPr>
      </w:pPr>
      <w:r w:rsidRPr="0067641A">
        <w:rPr>
          <w:rFonts w:ascii="Arial" w:hAnsi="Arial" w:cs="Arial"/>
          <w:b/>
          <w:color w:val="000000"/>
          <w:sz w:val="22"/>
          <w:szCs w:val="22"/>
        </w:rPr>
        <w:t xml:space="preserve">Art. 1. </w:t>
      </w:r>
      <w:r w:rsidRPr="0067641A">
        <w:rPr>
          <w:rFonts w:ascii="Arial" w:hAnsi="Arial" w:cs="Arial"/>
          <w:color w:val="000000"/>
          <w:sz w:val="22"/>
          <w:szCs w:val="22"/>
        </w:rPr>
        <w:t xml:space="preserve">Los miembros de la UE deberán canalizar sus actividades de Vinculación y Transferencia a través de las Oficinas de Vinculación Tecnológica a su alcance, entendiendo que para que la actividad de VT sea trazable/registrable por el Conicet, dada la utilización del Sistema informático de Vinculación Tecnológica (SVT), es preciso en ese caso iniciar la actividad por la OVT del CONICET. </w:t>
      </w:r>
    </w:p>
    <w:p w14:paraId="457CD624" w14:textId="77A515B9" w:rsidR="00EF5E64" w:rsidRPr="0067641A" w:rsidRDefault="00A858E9">
      <w:pPr>
        <w:spacing w:after="120" w:line="360" w:lineRule="auto"/>
        <w:ind w:left="0" w:hanging="2"/>
        <w:jc w:val="both"/>
        <w:rPr>
          <w:rFonts w:ascii="Arial" w:hAnsi="Arial" w:cs="Arial"/>
          <w:color w:val="000000"/>
          <w:sz w:val="22"/>
          <w:szCs w:val="22"/>
        </w:rPr>
      </w:pPr>
      <w:r w:rsidRPr="0067641A">
        <w:rPr>
          <w:rFonts w:ascii="Arial" w:hAnsi="Arial" w:cs="Arial"/>
          <w:b/>
          <w:color w:val="000000"/>
          <w:sz w:val="22"/>
          <w:szCs w:val="22"/>
        </w:rPr>
        <w:lastRenderedPageBreak/>
        <w:t xml:space="preserve">Art. 2. </w:t>
      </w:r>
      <w:r w:rsidRPr="0067641A">
        <w:rPr>
          <w:rFonts w:ascii="Arial" w:hAnsi="Arial" w:cs="Arial"/>
          <w:color w:val="000000"/>
          <w:sz w:val="22"/>
          <w:szCs w:val="22"/>
        </w:rPr>
        <w:t>El CD del CIQUIBIC designará</w:t>
      </w:r>
      <w:r w:rsidRPr="0067641A">
        <w:rPr>
          <w:rFonts w:ascii="Arial" w:hAnsi="Arial" w:cs="Arial"/>
          <w:color w:val="000000"/>
          <w:sz w:val="22"/>
          <w:szCs w:val="22"/>
          <w:vertAlign w:val="superscript"/>
        </w:rPr>
        <w:footnoteReference w:id="1"/>
      </w:r>
      <w:r w:rsidRPr="0067641A">
        <w:rPr>
          <w:rFonts w:ascii="Arial" w:hAnsi="Arial" w:cs="Arial"/>
          <w:color w:val="000000"/>
          <w:sz w:val="22"/>
          <w:szCs w:val="22"/>
        </w:rPr>
        <w:t xml:space="preserve"> a un agente que podrá ser investigador o personal de apoyo del Conicet, o cualquier otro agente de la universidad o institución que el CD determine, </w:t>
      </w:r>
      <w:r w:rsidRPr="0067641A">
        <w:rPr>
          <w:rFonts w:ascii="Arial" w:hAnsi="Arial" w:cs="Arial"/>
          <w:color w:val="0D0D0D"/>
          <w:sz w:val="22"/>
          <w:szCs w:val="22"/>
        </w:rPr>
        <w:t>para que se desempeñe como “</w:t>
      </w:r>
      <w:proofErr w:type="gramStart"/>
      <w:r w:rsidRPr="0067641A">
        <w:rPr>
          <w:rFonts w:ascii="Arial" w:hAnsi="Arial" w:cs="Arial"/>
          <w:color w:val="0D0D0D"/>
          <w:sz w:val="22"/>
          <w:szCs w:val="22"/>
        </w:rPr>
        <w:t>Responsable</w:t>
      </w:r>
      <w:proofErr w:type="gramEnd"/>
      <w:r w:rsidRPr="0067641A">
        <w:rPr>
          <w:rFonts w:ascii="Arial" w:hAnsi="Arial" w:cs="Arial"/>
          <w:color w:val="0D0D0D"/>
          <w:sz w:val="22"/>
          <w:szCs w:val="22"/>
        </w:rPr>
        <w:t xml:space="preserve"> de Vinculación Tecnológica de la UE” y a otro agente como “Responsable Alterno”, quien colaborará con el titular y lo reemplazará en caso de ausencia. Las personas serán designadas por un período de dos años en sus funciones, transcurridos los cuales podrán renovar su función por un período de dos años más, posterior a este tiempo se solicitará una nueva designación. Si no hubiese personal interesado el agente anterior podrá ser nuevamente designado en dicha función. Las personas designadas serán los representantes de la UE en la Red de Vinculación Tecnológica del CCT </w:t>
      </w:r>
      <w:r w:rsidRPr="0067641A">
        <w:rPr>
          <w:rFonts w:ascii="Arial" w:hAnsi="Arial" w:cs="Arial"/>
          <w:color w:val="000000"/>
          <w:sz w:val="22"/>
          <w:szCs w:val="22"/>
        </w:rPr>
        <w:t>CONICET Córdoba, la primera vía de comunicación entre la UE con la OVT. (</w:t>
      </w:r>
      <w:r w:rsidRPr="0067641A">
        <w:rPr>
          <w:rFonts w:ascii="Arial" w:hAnsi="Arial" w:cs="Arial"/>
          <w:color w:val="000000"/>
          <w:sz w:val="22"/>
          <w:szCs w:val="22"/>
          <w:highlight w:val="yellow"/>
        </w:rPr>
        <w:t>Ver Anexo I</w:t>
      </w:r>
      <w:r w:rsidRPr="0067641A">
        <w:rPr>
          <w:rFonts w:ascii="Arial" w:hAnsi="Arial" w:cs="Arial"/>
          <w:color w:val="000000"/>
          <w:sz w:val="22"/>
          <w:szCs w:val="22"/>
        </w:rPr>
        <w:t>)</w:t>
      </w:r>
    </w:p>
    <w:p w14:paraId="612FEA42" w14:textId="77777777" w:rsidR="00EF5E64" w:rsidRPr="0067641A" w:rsidRDefault="00A858E9">
      <w:pPr>
        <w:spacing w:after="120" w:line="360" w:lineRule="auto"/>
        <w:ind w:left="0" w:hanging="2"/>
        <w:jc w:val="both"/>
        <w:rPr>
          <w:rFonts w:ascii="Arial" w:hAnsi="Arial" w:cs="Arial"/>
          <w:color w:val="000000"/>
          <w:sz w:val="22"/>
          <w:szCs w:val="22"/>
        </w:rPr>
      </w:pPr>
      <w:r w:rsidRPr="0067641A">
        <w:rPr>
          <w:rFonts w:ascii="Arial" w:hAnsi="Arial" w:cs="Arial"/>
          <w:b/>
          <w:color w:val="000000"/>
          <w:sz w:val="22"/>
          <w:szCs w:val="22"/>
        </w:rPr>
        <w:t xml:space="preserve">Art. 3. Sobre las funciones del </w:t>
      </w:r>
      <w:proofErr w:type="gramStart"/>
      <w:r w:rsidRPr="0067641A">
        <w:rPr>
          <w:rFonts w:ascii="Arial" w:hAnsi="Arial" w:cs="Arial"/>
          <w:b/>
          <w:color w:val="000000"/>
          <w:sz w:val="22"/>
          <w:szCs w:val="22"/>
        </w:rPr>
        <w:t>Responsable</w:t>
      </w:r>
      <w:proofErr w:type="gramEnd"/>
      <w:r w:rsidRPr="0067641A">
        <w:rPr>
          <w:rFonts w:ascii="Arial" w:hAnsi="Arial" w:cs="Arial"/>
          <w:b/>
          <w:color w:val="000000"/>
          <w:sz w:val="22"/>
          <w:szCs w:val="22"/>
        </w:rPr>
        <w:t xml:space="preserve"> de Vinculación Tecnológica de la UE. </w:t>
      </w:r>
      <w:r w:rsidRPr="0067641A">
        <w:rPr>
          <w:rFonts w:ascii="Arial" w:hAnsi="Arial" w:cs="Arial"/>
          <w:color w:val="000000"/>
          <w:sz w:val="22"/>
          <w:szCs w:val="22"/>
        </w:rPr>
        <w:t>Estas serán:</w:t>
      </w:r>
    </w:p>
    <w:p w14:paraId="063AD540" w14:textId="77777777" w:rsidR="00EF5E64" w:rsidRPr="0067641A" w:rsidRDefault="00A858E9" w:rsidP="002A6985">
      <w:pPr>
        <w:numPr>
          <w:ilvl w:val="0"/>
          <w:numId w:val="4"/>
        </w:numPr>
        <w:tabs>
          <w:tab w:val="left" w:pos="284"/>
        </w:tabs>
        <w:spacing w:after="120" w:line="360" w:lineRule="auto"/>
        <w:ind w:left="0" w:hanging="2"/>
        <w:jc w:val="both"/>
        <w:rPr>
          <w:rFonts w:ascii="Arial" w:hAnsi="Arial" w:cs="Arial"/>
          <w:color w:val="000000"/>
          <w:sz w:val="22"/>
          <w:szCs w:val="22"/>
        </w:rPr>
      </w:pPr>
      <w:r w:rsidRPr="0067641A">
        <w:rPr>
          <w:rFonts w:ascii="Arial" w:hAnsi="Arial" w:cs="Arial"/>
          <w:color w:val="000000"/>
          <w:sz w:val="22"/>
          <w:szCs w:val="22"/>
        </w:rPr>
        <w:t>Asistir a las reuniones de la Red de Vinculación y Transferencia (ReVyT) del CCT-Córdoba.</w:t>
      </w:r>
    </w:p>
    <w:p w14:paraId="1A13A19D" w14:textId="77777777" w:rsidR="00EF5E64" w:rsidRPr="0067641A" w:rsidRDefault="00A858E9" w:rsidP="002A6985">
      <w:pPr>
        <w:numPr>
          <w:ilvl w:val="0"/>
          <w:numId w:val="5"/>
        </w:numPr>
        <w:tabs>
          <w:tab w:val="left" w:pos="284"/>
        </w:tabs>
        <w:spacing w:after="120" w:line="360" w:lineRule="auto"/>
        <w:ind w:left="284" w:hangingChars="130" w:hanging="286"/>
        <w:jc w:val="both"/>
        <w:rPr>
          <w:rFonts w:ascii="Arial" w:hAnsi="Arial" w:cs="Arial"/>
          <w:color w:val="000000"/>
          <w:sz w:val="22"/>
          <w:szCs w:val="22"/>
        </w:rPr>
      </w:pPr>
      <w:r w:rsidRPr="0067641A">
        <w:rPr>
          <w:rFonts w:ascii="Arial" w:hAnsi="Arial" w:cs="Arial"/>
          <w:color w:val="000000"/>
          <w:sz w:val="22"/>
          <w:szCs w:val="22"/>
        </w:rPr>
        <w:t>Comunicar en forma eficiente la información recibida en las reuniones de la ReVyT al resto del personal y becarios de la UE.</w:t>
      </w:r>
    </w:p>
    <w:p w14:paraId="7E2BC1B3" w14:textId="77777777" w:rsidR="00EF5E64" w:rsidRPr="0067641A" w:rsidRDefault="00A858E9" w:rsidP="002A6985">
      <w:pPr>
        <w:numPr>
          <w:ilvl w:val="0"/>
          <w:numId w:val="5"/>
        </w:numPr>
        <w:tabs>
          <w:tab w:val="left" w:pos="284"/>
        </w:tabs>
        <w:spacing w:after="120" w:line="360" w:lineRule="auto"/>
        <w:ind w:left="0" w:hanging="2"/>
        <w:jc w:val="both"/>
        <w:rPr>
          <w:rFonts w:ascii="Arial" w:hAnsi="Arial" w:cs="Arial"/>
          <w:color w:val="000000"/>
          <w:sz w:val="22"/>
          <w:szCs w:val="22"/>
        </w:rPr>
      </w:pPr>
      <w:r w:rsidRPr="0067641A">
        <w:rPr>
          <w:rFonts w:ascii="Arial" w:hAnsi="Arial" w:cs="Arial"/>
          <w:color w:val="000000"/>
          <w:sz w:val="22"/>
          <w:szCs w:val="22"/>
        </w:rPr>
        <w:t>Relevar periódicamente la Oferta Tecnológica de la UE y comunicarla a la OVT.</w:t>
      </w:r>
    </w:p>
    <w:p w14:paraId="6FB2DCAC" w14:textId="77777777" w:rsidR="00EF5E64" w:rsidRPr="0067641A" w:rsidRDefault="00A858E9" w:rsidP="002A6985">
      <w:pPr>
        <w:numPr>
          <w:ilvl w:val="0"/>
          <w:numId w:val="5"/>
        </w:numPr>
        <w:tabs>
          <w:tab w:val="left" w:pos="284"/>
        </w:tabs>
        <w:spacing w:after="120" w:line="360" w:lineRule="auto"/>
        <w:ind w:left="284" w:hangingChars="130" w:hanging="286"/>
        <w:jc w:val="both"/>
        <w:rPr>
          <w:rFonts w:ascii="Arial" w:hAnsi="Arial" w:cs="Arial"/>
          <w:color w:val="000000"/>
          <w:sz w:val="22"/>
          <w:szCs w:val="22"/>
        </w:rPr>
      </w:pPr>
      <w:r w:rsidRPr="0067641A">
        <w:rPr>
          <w:rFonts w:ascii="Arial" w:hAnsi="Arial" w:cs="Arial"/>
          <w:color w:val="000000"/>
          <w:sz w:val="22"/>
          <w:szCs w:val="22"/>
        </w:rPr>
        <w:t>Difundir en la ReVyT aquellos casos detectados en la UE y considerados de éxito en términos de vinculación y transferencia con organismos públicos, privados y/o el tercer sector.</w:t>
      </w:r>
    </w:p>
    <w:p w14:paraId="3BC89B03" w14:textId="77777777" w:rsidR="00EF5E64" w:rsidRPr="0067641A" w:rsidRDefault="00A858E9" w:rsidP="002A6985">
      <w:pPr>
        <w:numPr>
          <w:ilvl w:val="0"/>
          <w:numId w:val="1"/>
        </w:numPr>
        <w:tabs>
          <w:tab w:val="left" w:pos="284"/>
        </w:tabs>
        <w:spacing w:after="120" w:line="360" w:lineRule="auto"/>
        <w:ind w:left="284" w:hangingChars="130" w:hanging="286"/>
        <w:jc w:val="both"/>
        <w:rPr>
          <w:rFonts w:ascii="Arial" w:hAnsi="Arial" w:cs="Arial"/>
          <w:color w:val="000000"/>
          <w:sz w:val="22"/>
          <w:szCs w:val="22"/>
        </w:rPr>
      </w:pPr>
      <w:r w:rsidRPr="0067641A">
        <w:rPr>
          <w:rFonts w:ascii="Arial" w:hAnsi="Arial" w:cs="Arial"/>
          <w:color w:val="000000"/>
          <w:sz w:val="22"/>
          <w:szCs w:val="22"/>
        </w:rPr>
        <w:t>Otras funciones relativas a la vinculación y transferencia que oportunamente designe la Dirección de la UE.</w:t>
      </w:r>
    </w:p>
    <w:p w14:paraId="19EF848E" w14:textId="77777777" w:rsidR="00EF5E64" w:rsidRPr="0067641A" w:rsidRDefault="00A858E9">
      <w:pPr>
        <w:pBdr>
          <w:top w:val="nil"/>
          <w:left w:val="nil"/>
          <w:bottom w:val="nil"/>
          <w:right w:val="nil"/>
          <w:between w:val="nil"/>
        </w:pBdr>
        <w:spacing w:after="120" w:line="360" w:lineRule="auto"/>
        <w:ind w:left="0" w:hanging="2"/>
        <w:jc w:val="both"/>
        <w:rPr>
          <w:rFonts w:ascii="Arial" w:hAnsi="Arial" w:cs="Arial"/>
          <w:color w:val="000000"/>
          <w:sz w:val="22"/>
          <w:szCs w:val="22"/>
        </w:rPr>
      </w:pPr>
      <w:r w:rsidRPr="0067641A">
        <w:rPr>
          <w:rFonts w:ascii="Arial" w:hAnsi="Arial" w:cs="Arial"/>
          <w:b/>
          <w:color w:val="000000"/>
          <w:sz w:val="22"/>
          <w:szCs w:val="22"/>
        </w:rPr>
        <w:t xml:space="preserve">Art. 4. Sobre los interesados en desarrollar una Actividad de Vinculación o Transferencia Tecnológica (AVTT). </w:t>
      </w:r>
      <w:r w:rsidRPr="0067641A">
        <w:rPr>
          <w:rFonts w:ascii="Arial" w:hAnsi="Arial" w:cs="Arial"/>
          <w:color w:val="000000"/>
          <w:sz w:val="22"/>
          <w:szCs w:val="22"/>
        </w:rPr>
        <w:t xml:space="preserve">Los mismos deberán seguir el procedimiento que se detalla en el presente artículo: </w:t>
      </w:r>
    </w:p>
    <w:p w14:paraId="14BCF37C" w14:textId="77777777" w:rsidR="00EF5E64" w:rsidRPr="0067641A" w:rsidRDefault="00A858E9" w:rsidP="002A6985">
      <w:pPr>
        <w:pBdr>
          <w:top w:val="nil"/>
          <w:left w:val="nil"/>
          <w:bottom w:val="nil"/>
          <w:right w:val="nil"/>
          <w:between w:val="nil"/>
        </w:pBdr>
        <w:spacing w:after="120" w:line="360" w:lineRule="auto"/>
        <w:ind w:left="284" w:hangingChars="130" w:hanging="286"/>
        <w:jc w:val="both"/>
        <w:rPr>
          <w:rFonts w:ascii="Arial" w:hAnsi="Arial" w:cs="Arial"/>
          <w:color w:val="000000"/>
          <w:sz w:val="22"/>
          <w:szCs w:val="22"/>
        </w:rPr>
      </w:pPr>
      <w:r w:rsidRPr="0067641A">
        <w:rPr>
          <w:rFonts w:ascii="Arial" w:hAnsi="Arial" w:cs="Arial"/>
          <w:color w:val="000000"/>
          <w:sz w:val="22"/>
          <w:szCs w:val="22"/>
        </w:rPr>
        <w:t xml:space="preserve">a) </w:t>
      </w:r>
      <w:r w:rsidRPr="0067641A">
        <w:rPr>
          <w:rFonts w:ascii="Arial" w:hAnsi="Arial" w:cs="Arial"/>
          <w:color w:val="000000"/>
          <w:sz w:val="22"/>
          <w:szCs w:val="22"/>
        </w:rPr>
        <w:tab/>
        <w:t xml:space="preserve">Solicitar asesoramiento a alguna OVT, a los efectos de encuadrar la actividad a realizar en una o más de las herramientas de vinculación existentes: Servicio Tecnológico de Alto Nivel (STAN), Asesorías Individuales o Convenios de vinculación, entre otras. </w:t>
      </w:r>
    </w:p>
    <w:p w14:paraId="2FD5A2DB" w14:textId="77777777" w:rsidR="00EF5E64" w:rsidRPr="0067641A" w:rsidRDefault="00A858E9" w:rsidP="002A6985">
      <w:pPr>
        <w:pBdr>
          <w:top w:val="nil"/>
          <w:left w:val="nil"/>
          <w:bottom w:val="nil"/>
          <w:right w:val="nil"/>
          <w:between w:val="nil"/>
        </w:pBdr>
        <w:spacing w:after="120" w:line="360" w:lineRule="auto"/>
        <w:ind w:left="284" w:hangingChars="130" w:hanging="286"/>
        <w:jc w:val="both"/>
        <w:rPr>
          <w:rFonts w:ascii="Arial" w:hAnsi="Arial" w:cs="Arial"/>
          <w:color w:val="000000"/>
          <w:sz w:val="22"/>
          <w:szCs w:val="22"/>
        </w:rPr>
      </w:pPr>
      <w:r w:rsidRPr="0067641A">
        <w:rPr>
          <w:rFonts w:ascii="Arial" w:hAnsi="Arial" w:cs="Arial"/>
          <w:color w:val="000000"/>
          <w:sz w:val="22"/>
          <w:szCs w:val="22"/>
        </w:rPr>
        <w:lastRenderedPageBreak/>
        <w:t xml:space="preserve">b) </w:t>
      </w:r>
      <w:r w:rsidRPr="0067641A">
        <w:rPr>
          <w:rFonts w:ascii="Arial" w:hAnsi="Arial" w:cs="Arial"/>
          <w:color w:val="000000"/>
          <w:sz w:val="22"/>
          <w:szCs w:val="22"/>
        </w:rPr>
        <w:tab/>
        <w:t xml:space="preserve">Presentar la propuesta de AVTT a través de un formulario </w:t>
      </w:r>
      <w:r w:rsidRPr="0067641A">
        <w:rPr>
          <w:rFonts w:ascii="Arial" w:hAnsi="Arial" w:cs="Arial"/>
          <w:i/>
          <w:color w:val="000000"/>
          <w:sz w:val="22"/>
          <w:szCs w:val="22"/>
        </w:rPr>
        <w:t xml:space="preserve">ad hoc </w:t>
      </w:r>
      <w:r w:rsidRPr="0067641A">
        <w:rPr>
          <w:rFonts w:ascii="Arial" w:hAnsi="Arial" w:cs="Arial"/>
          <w:color w:val="000000"/>
          <w:sz w:val="22"/>
          <w:szCs w:val="22"/>
        </w:rPr>
        <w:t xml:space="preserve">al Responsable de Vinculación Tecnológica de la UE (RVT), quien tendrá a su cargo servir de nexo entre el investigador/CPA y las autoridades de la UE, aconsejando sobre la Propuesta de Actividad de Vinculación Tecnológica a presentar en cuanto a la modalidad de prestación (Art. 4 a.), análisis y detalle de los costos del servicio, procedimiento para realizar la presentación del Servicio, y otros datos que se consideren necesarios. </w:t>
      </w:r>
    </w:p>
    <w:p w14:paraId="31D577FD" w14:textId="77777777" w:rsidR="00EF5E64" w:rsidRPr="0067641A" w:rsidRDefault="00A858E9" w:rsidP="002A6985">
      <w:pPr>
        <w:pBdr>
          <w:top w:val="nil"/>
          <w:left w:val="nil"/>
          <w:bottom w:val="nil"/>
          <w:right w:val="nil"/>
          <w:between w:val="nil"/>
        </w:pBdr>
        <w:spacing w:after="120" w:line="360" w:lineRule="auto"/>
        <w:ind w:left="284" w:hangingChars="130" w:hanging="286"/>
        <w:jc w:val="both"/>
        <w:rPr>
          <w:rFonts w:ascii="Arial" w:hAnsi="Arial" w:cs="Arial"/>
          <w:color w:val="000000"/>
          <w:sz w:val="22"/>
          <w:szCs w:val="22"/>
        </w:rPr>
      </w:pPr>
      <w:r w:rsidRPr="0067641A">
        <w:rPr>
          <w:rFonts w:ascii="Arial" w:hAnsi="Arial" w:cs="Arial"/>
          <w:color w:val="000000"/>
          <w:sz w:val="22"/>
          <w:szCs w:val="22"/>
        </w:rPr>
        <w:t>c)</w:t>
      </w:r>
      <w:r w:rsidRPr="0067641A">
        <w:rPr>
          <w:rFonts w:ascii="Arial" w:hAnsi="Arial" w:cs="Arial"/>
          <w:color w:val="000000"/>
          <w:sz w:val="22"/>
          <w:szCs w:val="22"/>
        </w:rPr>
        <w:tab/>
        <w:t>En caso de tratarse de un STAN, deberá incluirse una propuesta referida al porcentaje a cobrar por productividad para este servicio (</w:t>
      </w:r>
      <w:r w:rsidRPr="0067641A">
        <w:rPr>
          <w:rFonts w:ascii="Arial" w:hAnsi="Arial" w:cs="Arial"/>
          <w:color w:val="000000"/>
          <w:sz w:val="22"/>
          <w:szCs w:val="22"/>
          <w:highlight w:val="yellow"/>
        </w:rPr>
        <w:t>ver Art. 7 b vii).</w:t>
      </w:r>
      <w:r w:rsidRPr="0067641A">
        <w:rPr>
          <w:rFonts w:ascii="Arial" w:hAnsi="Arial" w:cs="Arial"/>
          <w:color w:val="000000"/>
          <w:sz w:val="22"/>
          <w:szCs w:val="22"/>
        </w:rPr>
        <w:t xml:space="preserve"> </w:t>
      </w:r>
    </w:p>
    <w:p w14:paraId="6568E2E0" w14:textId="77777777" w:rsidR="00EF5E64" w:rsidRPr="0067641A" w:rsidRDefault="00A858E9" w:rsidP="002A6985">
      <w:pPr>
        <w:pBdr>
          <w:top w:val="nil"/>
          <w:left w:val="nil"/>
          <w:bottom w:val="nil"/>
          <w:right w:val="nil"/>
          <w:between w:val="nil"/>
        </w:pBdr>
        <w:spacing w:after="120" w:line="360" w:lineRule="auto"/>
        <w:ind w:left="284" w:hangingChars="130" w:hanging="286"/>
        <w:jc w:val="both"/>
        <w:rPr>
          <w:rFonts w:ascii="Arial" w:hAnsi="Arial" w:cs="Arial"/>
          <w:color w:val="000000"/>
          <w:sz w:val="22"/>
          <w:szCs w:val="22"/>
        </w:rPr>
      </w:pPr>
      <w:r w:rsidRPr="0067641A">
        <w:rPr>
          <w:rFonts w:ascii="Arial" w:hAnsi="Arial" w:cs="Arial"/>
          <w:color w:val="000000"/>
          <w:sz w:val="22"/>
          <w:szCs w:val="22"/>
        </w:rPr>
        <w:t>d)</w:t>
      </w:r>
      <w:r w:rsidRPr="0067641A">
        <w:rPr>
          <w:rFonts w:ascii="Arial" w:hAnsi="Arial" w:cs="Arial"/>
          <w:color w:val="000000"/>
          <w:sz w:val="22"/>
          <w:szCs w:val="22"/>
        </w:rPr>
        <w:tab/>
        <w:t xml:space="preserve">Será competencia de la Dirección de la UE aprobar, con el aval del CD, la presentación de la solicitud para la conformación de la modalidad de prestación elegida (Art. 4 a.) ante la OVT o la oficina que corresponda, para la posterior aprobación por parte del CONICET, teniendo en cuenta la factibilidad de la AVTT en cuanto a la disponibilidad de las instalaciones (espacio físico y equipamiento necesarios para las actividades de prestación); horas de uso del equipamiento y compensación de los costos de insumos, reparación y amortización de los equipos; así como la pertinencia de los recursos humanos a cargo de la prestación del servicio, entre otros. Tanto la Dirección como el CD podrán solicitar, si lo consideran necesario, asesoramiento previo a la aprobación de la AVTT. </w:t>
      </w:r>
    </w:p>
    <w:p w14:paraId="03D48D89" w14:textId="31569C85" w:rsidR="00EF5E64" w:rsidRPr="0067641A" w:rsidRDefault="00A858E9" w:rsidP="002A6985">
      <w:pPr>
        <w:pBdr>
          <w:top w:val="nil"/>
          <w:left w:val="nil"/>
          <w:bottom w:val="nil"/>
          <w:right w:val="nil"/>
          <w:between w:val="nil"/>
        </w:pBdr>
        <w:spacing w:after="120" w:line="360" w:lineRule="auto"/>
        <w:ind w:left="284" w:hangingChars="130" w:hanging="286"/>
        <w:jc w:val="both"/>
        <w:rPr>
          <w:rFonts w:ascii="Arial" w:hAnsi="Arial" w:cs="Arial"/>
          <w:color w:val="000000"/>
          <w:sz w:val="22"/>
          <w:szCs w:val="22"/>
        </w:rPr>
      </w:pPr>
      <w:r w:rsidRPr="007237EF">
        <w:rPr>
          <w:rFonts w:ascii="Arial" w:hAnsi="Arial" w:cs="Arial"/>
          <w:color w:val="0D0D0D" w:themeColor="text1" w:themeTint="F2"/>
          <w:sz w:val="22"/>
          <w:szCs w:val="22"/>
        </w:rPr>
        <w:t>e)</w:t>
      </w:r>
      <w:r w:rsidRPr="007237EF">
        <w:rPr>
          <w:rFonts w:ascii="Arial" w:hAnsi="Arial" w:cs="Arial"/>
          <w:color w:val="0D0D0D" w:themeColor="text1" w:themeTint="F2"/>
          <w:sz w:val="22"/>
          <w:szCs w:val="22"/>
        </w:rPr>
        <w:tab/>
        <w:t>Siendo que los investigadores y técnicos de apoyo (CIC</w:t>
      </w:r>
      <w:r w:rsidR="0028742D" w:rsidRPr="007237EF">
        <w:rPr>
          <w:rFonts w:ascii="Arial" w:hAnsi="Arial" w:cs="Arial"/>
          <w:color w:val="0D0D0D" w:themeColor="text1" w:themeTint="F2"/>
          <w:sz w:val="22"/>
          <w:szCs w:val="22"/>
        </w:rPr>
        <w:t xml:space="preserve"> y</w:t>
      </w:r>
      <w:r w:rsidRPr="007237EF">
        <w:rPr>
          <w:rFonts w:ascii="Arial" w:hAnsi="Arial" w:cs="Arial"/>
          <w:color w:val="0D0D0D" w:themeColor="text1" w:themeTint="F2"/>
          <w:sz w:val="22"/>
          <w:szCs w:val="22"/>
        </w:rPr>
        <w:t xml:space="preserve"> CPA</w:t>
      </w:r>
      <w:r w:rsidR="00063DDB" w:rsidRPr="007237EF">
        <w:rPr>
          <w:rFonts w:ascii="Arial" w:hAnsi="Arial" w:cs="Arial"/>
          <w:color w:val="0D0D0D" w:themeColor="text1" w:themeTint="F2"/>
          <w:sz w:val="22"/>
          <w:szCs w:val="22"/>
        </w:rPr>
        <w:t>, respectivamente</w:t>
      </w:r>
      <w:r w:rsidRPr="007237EF">
        <w:rPr>
          <w:rFonts w:ascii="Arial" w:hAnsi="Arial" w:cs="Arial"/>
          <w:color w:val="0D0D0D" w:themeColor="text1" w:themeTint="F2"/>
          <w:sz w:val="22"/>
          <w:szCs w:val="22"/>
        </w:rPr>
        <w:t xml:space="preserve">) a cargo de </w:t>
      </w:r>
      <w:r w:rsidRPr="0067641A">
        <w:rPr>
          <w:rFonts w:ascii="Arial" w:hAnsi="Arial" w:cs="Arial"/>
          <w:color w:val="000000"/>
          <w:sz w:val="22"/>
          <w:szCs w:val="22"/>
        </w:rPr>
        <w:t xml:space="preserve">las diferentes modalidades de AVTT son profesionales con actividades científico/tecnológicas independientes de la Dirección de la UE, y aprobadas en sus informes reglamentarios, se considera que estos son los responsables del servicio y/o convenio que generen y de la ejecución de las tareas y/o actividades que han propuesto, siendo la Dirección y Administración de la UE la responsable de la gestión que se menciona en el presente reglamento sin intervenir durante la ejecución de las actividades profesionales de los investigadores a cargo. </w:t>
      </w:r>
    </w:p>
    <w:p w14:paraId="0C46724D" w14:textId="3B7890F9" w:rsidR="00EF5E64" w:rsidRPr="007C2A6A" w:rsidRDefault="00A858E9" w:rsidP="002A6985">
      <w:pPr>
        <w:spacing w:line="360" w:lineRule="auto"/>
        <w:ind w:left="284" w:hangingChars="130" w:hanging="286"/>
        <w:jc w:val="both"/>
        <w:rPr>
          <w:rFonts w:ascii="Arial" w:hAnsi="Arial" w:cs="Arial"/>
          <w:color w:val="0D0D0D" w:themeColor="text1" w:themeTint="F2"/>
          <w:sz w:val="22"/>
          <w:szCs w:val="22"/>
          <w:highlight w:val="white"/>
        </w:rPr>
      </w:pPr>
      <w:r w:rsidRPr="007237EF">
        <w:rPr>
          <w:rFonts w:ascii="Arial" w:hAnsi="Arial" w:cs="Arial"/>
          <w:color w:val="0D0D0D" w:themeColor="text1" w:themeTint="F2"/>
          <w:sz w:val="22"/>
          <w:szCs w:val="22"/>
          <w:highlight w:val="white"/>
        </w:rPr>
        <w:t>f)</w:t>
      </w:r>
      <w:r w:rsidRPr="007237EF">
        <w:rPr>
          <w:rFonts w:ascii="Arial" w:hAnsi="Arial" w:cs="Arial"/>
          <w:color w:val="0D0D0D" w:themeColor="text1" w:themeTint="F2"/>
          <w:sz w:val="22"/>
          <w:szCs w:val="22"/>
          <w:highlight w:val="white"/>
        </w:rPr>
        <w:tab/>
        <w:t>Las/os becarias/os internas/os podrán realizar actividades de vinculación tecnológica</w:t>
      </w:r>
      <w:r w:rsidRPr="007237EF">
        <w:rPr>
          <w:rFonts w:ascii="Arial" w:hAnsi="Arial" w:cs="Arial"/>
          <w:color w:val="0D0D0D" w:themeColor="text1" w:themeTint="F2"/>
          <w:sz w:val="22"/>
          <w:szCs w:val="22"/>
          <w:highlight w:val="white"/>
          <w:vertAlign w:val="superscript"/>
        </w:rPr>
        <w:footnoteReference w:id="2"/>
      </w:r>
      <w:r w:rsidRPr="007237EF">
        <w:rPr>
          <w:rFonts w:ascii="Arial" w:hAnsi="Arial" w:cs="Arial"/>
          <w:color w:val="0D0D0D" w:themeColor="text1" w:themeTint="F2"/>
          <w:sz w:val="22"/>
          <w:szCs w:val="22"/>
          <w:highlight w:val="white"/>
        </w:rPr>
        <w:t xml:space="preserve"> siempre que las mismas se encuentren relacionadas con el plan de trabajo aprobado para su beca y cuenten con el aval de su director/a y codirector/a. </w:t>
      </w:r>
      <w:proofErr w:type="gramStart"/>
      <w:r w:rsidRPr="007237EF">
        <w:rPr>
          <w:rFonts w:ascii="Arial" w:hAnsi="Arial" w:cs="Arial"/>
          <w:color w:val="0D0D0D" w:themeColor="text1" w:themeTint="F2"/>
          <w:sz w:val="22"/>
          <w:szCs w:val="22"/>
          <w:highlight w:val="white"/>
        </w:rPr>
        <w:t>Las actividades a desarrollar</w:t>
      </w:r>
      <w:proofErr w:type="gramEnd"/>
      <w:r w:rsidRPr="007237EF">
        <w:rPr>
          <w:rFonts w:ascii="Arial" w:hAnsi="Arial" w:cs="Arial"/>
          <w:color w:val="0D0D0D" w:themeColor="text1" w:themeTint="F2"/>
          <w:sz w:val="22"/>
          <w:szCs w:val="22"/>
          <w:highlight w:val="white"/>
        </w:rPr>
        <w:t xml:space="preserve"> por la/el becaria/o deberán informarse a través de los sistemas que el CONICET determine con </w:t>
      </w:r>
      <w:r w:rsidRPr="007C2A6A">
        <w:rPr>
          <w:rFonts w:ascii="Arial" w:hAnsi="Arial" w:cs="Arial"/>
          <w:color w:val="0D0D0D" w:themeColor="text1" w:themeTint="F2"/>
          <w:sz w:val="22"/>
          <w:szCs w:val="22"/>
          <w:highlight w:val="white"/>
        </w:rPr>
        <w:lastRenderedPageBreak/>
        <w:t xml:space="preserve">anterioridad a su inicio. Las/os becarias/os internas/os que realicen actividades de vinculación tecnológica podrán percibir un monto adicional de acuerdo </w:t>
      </w:r>
      <w:r w:rsidR="00235C17" w:rsidRPr="007C2A6A">
        <w:rPr>
          <w:rFonts w:ascii="Arial" w:hAnsi="Arial" w:cs="Arial"/>
          <w:color w:val="0D0D0D" w:themeColor="text1" w:themeTint="F2"/>
          <w:sz w:val="22"/>
          <w:szCs w:val="22"/>
          <w:highlight w:val="white"/>
        </w:rPr>
        <w:t>con e</w:t>
      </w:r>
      <w:r w:rsidRPr="007C2A6A">
        <w:rPr>
          <w:rFonts w:ascii="Arial" w:hAnsi="Arial" w:cs="Arial"/>
          <w:color w:val="0D0D0D" w:themeColor="text1" w:themeTint="F2"/>
          <w:sz w:val="22"/>
          <w:szCs w:val="22"/>
          <w:highlight w:val="white"/>
        </w:rPr>
        <w:t xml:space="preserve">l tipo de prestación realizada. Estos montos serán extraídos de los fondos producidos por los proyectos que desarrollen. Para percibir estos fondos, deberán inscribirse en la </w:t>
      </w:r>
      <w:r w:rsidRPr="007C2A6A">
        <w:rPr>
          <w:rFonts w:ascii="Arial" w:hAnsi="Arial" w:cs="Arial"/>
          <w:color w:val="0D0D0D" w:themeColor="text1" w:themeTint="F2"/>
          <w:sz w:val="22"/>
          <w:szCs w:val="22"/>
          <w:highlight w:val="yellow"/>
        </w:rPr>
        <w:t xml:space="preserve">Administración Federal de Ingresos Públicos (AFIP) </w:t>
      </w:r>
      <w:r w:rsidRPr="007C2A6A">
        <w:rPr>
          <w:rFonts w:ascii="Arial" w:hAnsi="Arial" w:cs="Arial"/>
          <w:color w:val="0D0D0D" w:themeColor="text1" w:themeTint="F2"/>
          <w:sz w:val="22"/>
          <w:szCs w:val="22"/>
          <w:highlight w:val="white"/>
        </w:rPr>
        <w:t>a fin de que se realicen las retenciones correspondientes. Las/os becarias/os internas/os autorizados a realizar actividades de vinculación tecnológica deberán cumplir con los plazos previstos en sus planes de trabajo y no podrán solicitar prórrogas por el desempeño de estas tareas.</w:t>
      </w:r>
    </w:p>
    <w:p w14:paraId="059BA9ED" w14:textId="77777777" w:rsidR="00EF5E64" w:rsidRPr="0067641A" w:rsidRDefault="00EF5E64">
      <w:pPr>
        <w:pBdr>
          <w:top w:val="nil"/>
          <w:left w:val="nil"/>
          <w:bottom w:val="nil"/>
          <w:right w:val="nil"/>
          <w:between w:val="nil"/>
        </w:pBdr>
        <w:spacing w:after="120" w:line="360" w:lineRule="auto"/>
        <w:ind w:left="0" w:hanging="2"/>
        <w:jc w:val="both"/>
        <w:rPr>
          <w:rFonts w:ascii="Arial" w:hAnsi="Arial" w:cs="Arial"/>
          <w:color w:val="000000"/>
          <w:sz w:val="22"/>
          <w:szCs w:val="22"/>
        </w:rPr>
      </w:pPr>
    </w:p>
    <w:p w14:paraId="3FD2942F" w14:textId="77777777" w:rsidR="00EF5E64" w:rsidRPr="0067641A" w:rsidRDefault="00A858E9">
      <w:pPr>
        <w:pBdr>
          <w:top w:val="nil"/>
          <w:left w:val="nil"/>
          <w:bottom w:val="nil"/>
          <w:right w:val="nil"/>
          <w:between w:val="nil"/>
        </w:pBdr>
        <w:spacing w:after="120" w:line="360" w:lineRule="auto"/>
        <w:ind w:left="0" w:hanging="2"/>
        <w:jc w:val="both"/>
        <w:rPr>
          <w:rFonts w:ascii="Arial" w:hAnsi="Arial" w:cs="Arial"/>
          <w:b/>
          <w:color w:val="000000"/>
          <w:sz w:val="22"/>
          <w:szCs w:val="22"/>
        </w:rPr>
      </w:pPr>
      <w:r w:rsidRPr="0067641A">
        <w:rPr>
          <w:rFonts w:ascii="Arial" w:hAnsi="Arial" w:cs="Arial"/>
          <w:b/>
          <w:color w:val="000000"/>
          <w:sz w:val="22"/>
          <w:szCs w:val="22"/>
        </w:rPr>
        <w:t>Art 5. Sobre la gestión de Convenios y Licencias.</w:t>
      </w:r>
    </w:p>
    <w:p w14:paraId="0C8B9390" w14:textId="77777777" w:rsidR="00EF5E64" w:rsidRPr="0067641A" w:rsidRDefault="00A858E9">
      <w:pPr>
        <w:pBdr>
          <w:top w:val="nil"/>
          <w:left w:val="nil"/>
          <w:bottom w:val="nil"/>
          <w:right w:val="nil"/>
          <w:between w:val="nil"/>
        </w:pBdr>
        <w:spacing w:after="120" w:line="360" w:lineRule="auto"/>
        <w:ind w:left="0" w:hanging="2"/>
        <w:jc w:val="both"/>
        <w:rPr>
          <w:rFonts w:ascii="Arial" w:hAnsi="Arial" w:cs="Arial"/>
          <w:color w:val="000000"/>
          <w:sz w:val="22"/>
          <w:szCs w:val="22"/>
        </w:rPr>
      </w:pPr>
      <w:r w:rsidRPr="0067641A">
        <w:rPr>
          <w:rFonts w:ascii="Arial" w:hAnsi="Arial" w:cs="Arial"/>
          <w:color w:val="000000"/>
          <w:sz w:val="22"/>
          <w:szCs w:val="22"/>
        </w:rPr>
        <w:t>La gestión, así como la administración y la ejecución de fondos generados por herramientas de vinculación del tipo Convenios y Licencias se regirán según lo establecido en el convenio específicamente generado y aprobado para tal fin.</w:t>
      </w:r>
    </w:p>
    <w:p w14:paraId="61A8AF89" w14:textId="77777777" w:rsidR="00EF5E64" w:rsidRPr="0067641A" w:rsidRDefault="00EF5E64">
      <w:pPr>
        <w:spacing w:after="120" w:line="360" w:lineRule="auto"/>
        <w:ind w:left="0" w:hanging="2"/>
        <w:jc w:val="both"/>
        <w:rPr>
          <w:rFonts w:ascii="Arial" w:hAnsi="Arial" w:cs="Arial"/>
          <w:color w:val="000000"/>
          <w:sz w:val="22"/>
          <w:szCs w:val="22"/>
        </w:rPr>
      </w:pPr>
    </w:p>
    <w:p w14:paraId="1F630BC4" w14:textId="77777777" w:rsidR="00EF5E64" w:rsidRPr="0067641A" w:rsidRDefault="00A858E9">
      <w:pPr>
        <w:pBdr>
          <w:top w:val="nil"/>
          <w:left w:val="nil"/>
          <w:bottom w:val="nil"/>
          <w:right w:val="nil"/>
          <w:between w:val="nil"/>
        </w:pBdr>
        <w:spacing w:after="120" w:line="360" w:lineRule="auto"/>
        <w:ind w:left="0" w:hanging="2"/>
        <w:jc w:val="both"/>
        <w:rPr>
          <w:rFonts w:ascii="Arial" w:hAnsi="Arial" w:cs="Arial"/>
          <w:b/>
          <w:color w:val="000000"/>
          <w:sz w:val="22"/>
          <w:szCs w:val="22"/>
        </w:rPr>
      </w:pPr>
      <w:r w:rsidRPr="0067641A">
        <w:rPr>
          <w:rFonts w:ascii="Arial" w:hAnsi="Arial" w:cs="Arial"/>
          <w:b/>
          <w:color w:val="000000"/>
          <w:sz w:val="22"/>
          <w:szCs w:val="22"/>
        </w:rPr>
        <w:t>Art. 6. Sobre la gestión de STANs y la carga en el Sistema de Vinculación Tecnológica (SVT) del CONICET.</w:t>
      </w:r>
    </w:p>
    <w:p w14:paraId="35C70E62" w14:textId="77777777" w:rsidR="00EF5E64" w:rsidRPr="0067641A" w:rsidRDefault="00A858E9" w:rsidP="007C2A6A">
      <w:pPr>
        <w:numPr>
          <w:ilvl w:val="0"/>
          <w:numId w:val="3"/>
        </w:numPr>
        <w:pBdr>
          <w:top w:val="nil"/>
          <w:left w:val="nil"/>
          <w:bottom w:val="nil"/>
          <w:right w:val="nil"/>
          <w:between w:val="nil"/>
        </w:pBdr>
        <w:spacing w:after="120" w:line="360" w:lineRule="auto"/>
        <w:ind w:left="284" w:hangingChars="130" w:hanging="286"/>
        <w:jc w:val="both"/>
        <w:rPr>
          <w:rFonts w:ascii="Arial" w:hAnsi="Arial" w:cs="Arial"/>
          <w:sz w:val="22"/>
          <w:szCs w:val="22"/>
        </w:rPr>
      </w:pPr>
      <w:r w:rsidRPr="0067641A">
        <w:rPr>
          <w:rFonts w:ascii="Arial" w:hAnsi="Arial" w:cs="Arial"/>
          <w:color w:val="000000"/>
          <w:sz w:val="22"/>
          <w:szCs w:val="22"/>
        </w:rPr>
        <w:t>La OVT es la encargada de asesorar sobre los instrumentos disponibles y gestionar ante el CONICET su aprobación. La Unidad de Vinculación Tecnológica (UVT) es la responsable de gestionar los procesos administrativos de facturación, cobranza y distribución de los porcentajes institucionales por cada servicio brindado, así como el asesoramiento en temas administrativos e impositivos implicados en la carga de datos en el SVT. Ambas oficinas brindan asesoramiento para el uso del Sistema de Vinculación Tecnológica (SVT) en la generación de presupuestos y emisión de las órdenes de facturación.</w:t>
      </w:r>
    </w:p>
    <w:p w14:paraId="307F9793" w14:textId="188F77E7" w:rsidR="00EF5E64" w:rsidRPr="0067641A" w:rsidRDefault="00A858E9" w:rsidP="007C2A6A">
      <w:pPr>
        <w:numPr>
          <w:ilvl w:val="0"/>
          <w:numId w:val="3"/>
        </w:numPr>
        <w:pBdr>
          <w:top w:val="nil"/>
          <w:left w:val="nil"/>
          <w:bottom w:val="nil"/>
          <w:right w:val="nil"/>
          <w:between w:val="nil"/>
        </w:pBdr>
        <w:spacing w:after="120" w:line="360" w:lineRule="auto"/>
        <w:ind w:left="284" w:hangingChars="130" w:hanging="286"/>
        <w:jc w:val="both"/>
        <w:rPr>
          <w:rFonts w:ascii="Arial" w:hAnsi="Arial" w:cs="Arial"/>
          <w:sz w:val="22"/>
          <w:szCs w:val="22"/>
        </w:rPr>
      </w:pPr>
      <w:r w:rsidRPr="0067641A">
        <w:rPr>
          <w:rFonts w:ascii="Arial" w:hAnsi="Arial" w:cs="Arial"/>
          <w:color w:val="000000"/>
          <w:sz w:val="22"/>
          <w:szCs w:val="22"/>
        </w:rPr>
        <w:t xml:space="preserve">Presupuesto y Orden de Facturación (OF), serán solicitados por los </w:t>
      </w:r>
      <w:proofErr w:type="gramStart"/>
      <w:r w:rsidRPr="0067641A">
        <w:rPr>
          <w:rFonts w:ascii="Arial" w:hAnsi="Arial" w:cs="Arial"/>
          <w:color w:val="000000"/>
          <w:sz w:val="22"/>
          <w:szCs w:val="22"/>
        </w:rPr>
        <w:t>Responsables</w:t>
      </w:r>
      <w:proofErr w:type="gramEnd"/>
      <w:r w:rsidRPr="0067641A">
        <w:rPr>
          <w:rFonts w:ascii="Arial" w:hAnsi="Arial" w:cs="Arial"/>
          <w:color w:val="000000"/>
          <w:sz w:val="22"/>
          <w:szCs w:val="22"/>
        </w:rPr>
        <w:t xml:space="preserve"> de STAN a los Responsables Administrativos p/SVT (</w:t>
      </w:r>
      <w:r w:rsidRPr="00F94A03">
        <w:rPr>
          <w:rFonts w:ascii="Arial" w:hAnsi="Arial" w:cs="Arial"/>
          <w:color w:val="000000"/>
          <w:sz w:val="22"/>
          <w:szCs w:val="22"/>
          <w:highlight w:val="yellow"/>
        </w:rPr>
        <w:t>ver Anexo I</w:t>
      </w:r>
      <w:r w:rsidRPr="0067641A">
        <w:rPr>
          <w:rFonts w:ascii="Arial" w:hAnsi="Arial" w:cs="Arial"/>
          <w:color w:val="000000"/>
          <w:sz w:val="22"/>
          <w:szCs w:val="22"/>
        </w:rPr>
        <w:t xml:space="preserve">), o quien la Dirección designe para tal fin. Se deberá generar, mediante el SVT y siguiendo las instrucciones detalladas en el </w:t>
      </w:r>
      <w:r w:rsidRPr="00DF5241">
        <w:rPr>
          <w:rFonts w:ascii="Arial" w:hAnsi="Arial" w:cs="Arial"/>
          <w:sz w:val="22"/>
          <w:szCs w:val="22"/>
        </w:rPr>
        <w:t xml:space="preserve">Manual de operación para carga de presupuestos y órdenes de facturación en el SVT </w:t>
      </w:r>
      <w:r w:rsidRPr="0067641A">
        <w:rPr>
          <w:rFonts w:ascii="Arial" w:hAnsi="Arial" w:cs="Arial"/>
          <w:color w:val="000000"/>
          <w:sz w:val="22"/>
          <w:szCs w:val="22"/>
        </w:rPr>
        <w:t>(</w:t>
      </w:r>
      <w:r w:rsidRPr="0067641A">
        <w:rPr>
          <w:rFonts w:ascii="Arial" w:hAnsi="Arial" w:cs="Arial"/>
          <w:color w:val="000000"/>
          <w:sz w:val="22"/>
          <w:szCs w:val="22"/>
          <w:highlight w:val="yellow"/>
        </w:rPr>
        <w:t>ver A</w:t>
      </w:r>
      <w:r w:rsidR="00DF5241">
        <w:rPr>
          <w:rFonts w:ascii="Arial" w:hAnsi="Arial" w:cs="Arial"/>
          <w:color w:val="000000"/>
          <w:sz w:val="22"/>
          <w:szCs w:val="22"/>
          <w:highlight w:val="yellow"/>
        </w:rPr>
        <w:t>nexo</w:t>
      </w:r>
      <w:r w:rsidRPr="0067641A">
        <w:rPr>
          <w:rFonts w:ascii="Arial" w:hAnsi="Arial" w:cs="Arial"/>
          <w:color w:val="000000"/>
          <w:sz w:val="22"/>
          <w:szCs w:val="22"/>
          <w:highlight w:val="yellow"/>
        </w:rPr>
        <w:t xml:space="preserve"> II</w:t>
      </w:r>
      <w:r w:rsidRPr="0067641A">
        <w:rPr>
          <w:rFonts w:ascii="Arial" w:hAnsi="Arial" w:cs="Arial"/>
          <w:color w:val="000000"/>
          <w:sz w:val="22"/>
          <w:szCs w:val="22"/>
        </w:rPr>
        <w:t xml:space="preserve">). Tras la aprobación del presupuesto y la prestación del Servicio, se procederá a generar una Orden de Facturación a través del SVT, que será procesada por la UVT a fin de realizar la factura correspondiente, que luego será enviada al contratante del servicio. </w:t>
      </w:r>
    </w:p>
    <w:p w14:paraId="29E6B14E" w14:textId="77777777" w:rsidR="00EF5E64" w:rsidRPr="0067641A" w:rsidRDefault="00A858E9" w:rsidP="007C2A6A">
      <w:pPr>
        <w:numPr>
          <w:ilvl w:val="0"/>
          <w:numId w:val="3"/>
        </w:numPr>
        <w:pBdr>
          <w:top w:val="nil"/>
          <w:left w:val="nil"/>
          <w:bottom w:val="nil"/>
          <w:right w:val="nil"/>
          <w:between w:val="nil"/>
        </w:pBdr>
        <w:spacing w:after="120" w:line="360" w:lineRule="auto"/>
        <w:ind w:left="284" w:hangingChars="130" w:hanging="286"/>
        <w:jc w:val="both"/>
        <w:rPr>
          <w:rFonts w:ascii="Arial" w:hAnsi="Arial" w:cs="Arial"/>
          <w:sz w:val="22"/>
          <w:szCs w:val="22"/>
        </w:rPr>
      </w:pPr>
      <w:r w:rsidRPr="0067641A">
        <w:rPr>
          <w:rFonts w:ascii="Arial" w:hAnsi="Arial" w:cs="Arial"/>
          <w:color w:val="000000"/>
          <w:sz w:val="22"/>
          <w:szCs w:val="22"/>
        </w:rPr>
        <w:lastRenderedPageBreak/>
        <w:t xml:space="preserve">En caso de que el ALTA del contratante implique un procedimiento administrativo que requiera conocimientos específicos (impositivos), podrá dirigirse a la UVT para solicitar asesoramiento o apoyo administrativo para finalizar el procedimiento del ALTA. </w:t>
      </w:r>
    </w:p>
    <w:p w14:paraId="122CBB14" w14:textId="77777777" w:rsidR="00EF5E64" w:rsidRPr="0067641A" w:rsidRDefault="00EF5E64">
      <w:pPr>
        <w:spacing w:after="120" w:line="360" w:lineRule="auto"/>
        <w:ind w:left="0" w:hanging="2"/>
        <w:jc w:val="both"/>
        <w:rPr>
          <w:rFonts w:ascii="Arial" w:hAnsi="Arial" w:cs="Arial"/>
          <w:color w:val="000000"/>
          <w:sz w:val="22"/>
          <w:szCs w:val="22"/>
        </w:rPr>
      </w:pPr>
    </w:p>
    <w:p w14:paraId="5911BB84" w14:textId="77777777" w:rsidR="00EF5E64" w:rsidRPr="0067641A" w:rsidRDefault="00A858E9">
      <w:pPr>
        <w:pBdr>
          <w:top w:val="nil"/>
          <w:left w:val="nil"/>
          <w:bottom w:val="nil"/>
          <w:right w:val="nil"/>
          <w:between w:val="nil"/>
        </w:pBdr>
        <w:spacing w:after="120" w:line="360" w:lineRule="auto"/>
        <w:ind w:left="0" w:hanging="2"/>
        <w:jc w:val="both"/>
        <w:rPr>
          <w:rFonts w:ascii="Arial" w:hAnsi="Arial" w:cs="Arial"/>
          <w:color w:val="000000"/>
          <w:sz w:val="22"/>
          <w:szCs w:val="22"/>
        </w:rPr>
      </w:pPr>
      <w:r w:rsidRPr="0067641A">
        <w:rPr>
          <w:rFonts w:ascii="Arial" w:hAnsi="Arial" w:cs="Arial"/>
          <w:b/>
          <w:color w:val="000000"/>
          <w:sz w:val="22"/>
          <w:szCs w:val="22"/>
        </w:rPr>
        <w:t xml:space="preserve">Art.7 </w:t>
      </w:r>
      <w:r w:rsidRPr="0067641A">
        <w:rPr>
          <w:rFonts w:ascii="Arial" w:hAnsi="Arial" w:cs="Arial"/>
          <w:b/>
          <w:color w:val="000000"/>
          <w:sz w:val="22"/>
          <w:szCs w:val="22"/>
        </w:rPr>
        <w:tab/>
        <w:t>Sobre la administración y la ejecución de fondos generados por STANs</w:t>
      </w:r>
      <w:r w:rsidRPr="0067641A">
        <w:rPr>
          <w:rFonts w:ascii="Arial" w:hAnsi="Arial" w:cs="Arial"/>
          <w:color w:val="000000"/>
          <w:sz w:val="22"/>
          <w:szCs w:val="22"/>
        </w:rPr>
        <w:t xml:space="preserve">. </w:t>
      </w:r>
    </w:p>
    <w:p w14:paraId="18539B36" w14:textId="65E093D0" w:rsidR="00EF5E64" w:rsidRPr="0067641A" w:rsidRDefault="00A858E9" w:rsidP="00C452C0">
      <w:pPr>
        <w:pBdr>
          <w:top w:val="nil"/>
          <w:left w:val="nil"/>
          <w:bottom w:val="nil"/>
          <w:right w:val="nil"/>
          <w:between w:val="nil"/>
        </w:pBdr>
        <w:spacing w:after="120" w:line="360" w:lineRule="auto"/>
        <w:ind w:left="284" w:hangingChars="130" w:hanging="286"/>
        <w:jc w:val="both"/>
        <w:rPr>
          <w:rFonts w:ascii="Arial" w:hAnsi="Arial" w:cs="Arial"/>
          <w:color w:val="000000"/>
          <w:sz w:val="22"/>
          <w:szCs w:val="22"/>
        </w:rPr>
      </w:pPr>
      <w:r w:rsidRPr="0067641A">
        <w:rPr>
          <w:rFonts w:ascii="Arial" w:hAnsi="Arial" w:cs="Arial"/>
          <w:color w:val="000000"/>
          <w:sz w:val="22"/>
          <w:szCs w:val="22"/>
        </w:rPr>
        <w:t>a)</w:t>
      </w:r>
      <w:r w:rsidRPr="0067641A">
        <w:rPr>
          <w:rFonts w:ascii="Arial" w:hAnsi="Arial" w:cs="Arial"/>
          <w:color w:val="000000"/>
          <w:sz w:val="22"/>
          <w:szCs w:val="22"/>
        </w:rPr>
        <w:tab/>
        <w:t>De acuerdo con el art. 15 de la Resol. 1873/11 de CONICET será la Dirección de la UE será quien autorice los gastos a realizarse con los fondos remanentes luego de cubrir las comisiones institucionales (CONICET, Universidad, Facultad, UVT y OVT) y el pago de una asignación especial del personal interviniente (productividad) cuando corresponda, estando facultado para decidir, dentro del marco normativo vigente, en compras y contrataciones de servicios y uso del remanente</w:t>
      </w:r>
      <w:r w:rsidRPr="0067641A">
        <w:rPr>
          <w:rFonts w:ascii="Arial" w:hAnsi="Arial" w:cs="Arial"/>
          <w:sz w:val="22"/>
          <w:szCs w:val="22"/>
        </w:rPr>
        <w:t>.</w:t>
      </w:r>
    </w:p>
    <w:p w14:paraId="5A761B71" w14:textId="349D2A11" w:rsidR="00EF5E64" w:rsidRPr="0067641A" w:rsidRDefault="00A858E9" w:rsidP="00C452C0">
      <w:pPr>
        <w:pBdr>
          <w:top w:val="nil"/>
          <w:left w:val="nil"/>
          <w:bottom w:val="nil"/>
          <w:right w:val="nil"/>
          <w:between w:val="nil"/>
        </w:pBdr>
        <w:spacing w:after="120" w:line="360" w:lineRule="auto"/>
        <w:ind w:left="284" w:hangingChars="130" w:hanging="286"/>
        <w:jc w:val="both"/>
        <w:rPr>
          <w:rFonts w:ascii="Arial" w:hAnsi="Arial" w:cs="Arial"/>
          <w:color w:val="000000"/>
          <w:sz w:val="22"/>
          <w:szCs w:val="22"/>
        </w:rPr>
      </w:pPr>
      <w:r w:rsidRPr="0067641A">
        <w:rPr>
          <w:rFonts w:ascii="Arial" w:hAnsi="Arial" w:cs="Arial"/>
          <w:color w:val="000000"/>
          <w:sz w:val="22"/>
          <w:szCs w:val="22"/>
        </w:rPr>
        <w:t>b)</w:t>
      </w:r>
      <w:r w:rsidRPr="0067641A">
        <w:rPr>
          <w:rFonts w:ascii="Arial" w:hAnsi="Arial" w:cs="Arial"/>
          <w:color w:val="000000"/>
          <w:sz w:val="22"/>
          <w:szCs w:val="22"/>
        </w:rPr>
        <w:tab/>
        <w:t>Para la distribución de los ingresos de un STAN se tendrá en cuenta el criterio explícito en el</w:t>
      </w:r>
      <w:r w:rsidR="008901DA">
        <w:rPr>
          <w:rFonts w:ascii="Arial" w:hAnsi="Arial" w:cs="Arial"/>
          <w:color w:val="000000"/>
          <w:sz w:val="22"/>
          <w:szCs w:val="22"/>
        </w:rPr>
        <w:t xml:space="preserve"> </w:t>
      </w:r>
      <w:r w:rsidRPr="0067641A">
        <w:rPr>
          <w:rFonts w:ascii="Arial" w:hAnsi="Arial" w:cs="Arial"/>
          <w:color w:val="000000"/>
          <w:sz w:val="22"/>
          <w:szCs w:val="22"/>
        </w:rPr>
        <w:t xml:space="preserve">del Convenio Marco CONICET-UNC, lo contemplado en el </w:t>
      </w:r>
      <w:r w:rsidRPr="0067641A">
        <w:rPr>
          <w:rFonts w:ascii="Arial" w:hAnsi="Arial" w:cs="Arial"/>
          <w:i/>
          <w:color w:val="000000"/>
          <w:sz w:val="22"/>
          <w:szCs w:val="22"/>
        </w:rPr>
        <w:t xml:space="preserve">Manual de operación para carga de presupuestos y órdenes de facturación en el SVT </w:t>
      </w:r>
      <w:r w:rsidRPr="0067641A">
        <w:rPr>
          <w:rFonts w:ascii="Arial" w:hAnsi="Arial" w:cs="Arial"/>
          <w:color w:val="000000"/>
          <w:sz w:val="22"/>
          <w:szCs w:val="22"/>
        </w:rPr>
        <w:t>(</w:t>
      </w:r>
      <w:r w:rsidRPr="0067641A">
        <w:rPr>
          <w:rFonts w:ascii="Arial" w:hAnsi="Arial" w:cs="Arial"/>
          <w:color w:val="000000"/>
          <w:sz w:val="22"/>
          <w:szCs w:val="22"/>
          <w:highlight w:val="yellow"/>
        </w:rPr>
        <w:t>ver A</w:t>
      </w:r>
      <w:r w:rsidR="00244623">
        <w:rPr>
          <w:rFonts w:ascii="Arial" w:hAnsi="Arial" w:cs="Arial"/>
          <w:color w:val="000000"/>
          <w:sz w:val="22"/>
          <w:szCs w:val="22"/>
          <w:highlight w:val="yellow"/>
        </w:rPr>
        <w:t>nexo</w:t>
      </w:r>
      <w:r w:rsidRPr="0067641A">
        <w:rPr>
          <w:rFonts w:ascii="Arial" w:hAnsi="Arial" w:cs="Arial"/>
          <w:color w:val="000000"/>
          <w:sz w:val="22"/>
          <w:szCs w:val="22"/>
          <w:highlight w:val="yellow"/>
        </w:rPr>
        <w:t xml:space="preserve"> II</w:t>
      </w:r>
      <w:r w:rsidRPr="0067641A">
        <w:rPr>
          <w:rFonts w:ascii="Arial" w:hAnsi="Arial" w:cs="Arial"/>
          <w:color w:val="000000"/>
          <w:sz w:val="22"/>
          <w:szCs w:val="22"/>
        </w:rPr>
        <w:t xml:space="preserve">), y los criterios propios de este reglamento, los cuales se detallan a continuación: </w:t>
      </w:r>
    </w:p>
    <w:p w14:paraId="00079A11" w14:textId="77777777" w:rsidR="00EF5E64" w:rsidRPr="0067641A" w:rsidRDefault="00A858E9" w:rsidP="00C452C0">
      <w:pPr>
        <w:pBdr>
          <w:top w:val="nil"/>
          <w:left w:val="nil"/>
          <w:bottom w:val="nil"/>
          <w:right w:val="nil"/>
          <w:between w:val="nil"/>
        </w:pBdr>
        <w:spacing w:after="120" w:line="360" w:lineRule="auto"/>
        <w:ind w:leftChars="176" w:left="851" w:hangingChars="195" w:hanging="429"/>
        <w:jc w:val="both"/>
        <w:rPr>
          <w:rFonts w:ascii="Arial" w:hAnsi="Arial" w:cs="Arial"/>
          <w:color w:val="000000"/>
          <w:sz w:val="22"/>
          <w:szCs w:val="22"/>
        </w:rPr>
      </w:pPr>
      <w:r w:rsidRPr="0067641A">
        <w:rPr>
          <w:rFonts w:ascii="Arial" w:hAnsi="Arial" w:cs="Arial"/>
          <w:color w:val="000000"/>
          <w:sz w:val="22"/>
          <w:szCs w:val="22"/>
        </w:rPr>
        <w:t xml:space="preserve">i. </w:t>
      </w:r>
      <w:r w:rsidRPr="0067641A">
        <w:rPr>
          <w:rFonts w:ascii="Arial" w:hAnsi="Arial" w:cs="Arial"/>
          <w:color w:val="000000"/>
          <w:sz w:val="22"/>
          <w:szCs w:val="22"/>
        </w:rPr>
        <w:tab/>
      </w:r>
      <w:r w:rsidRPr="0067641A">
        <w:rPr>
          <w:rFonts w:ascii="Arial" w:hAnsi="Arial" w:cs="Arial"/>
          <w:color w:val="000000"/>
          <w:sz w:val="22"/>
          <w:szCs w:val="22"/>
          <w:u w:val="single"/>
        </w:rPr>
        <w:t>Retenciones Institucionales (Comisiones):</w:t>
      </w:r>
      <w:r w:rsidRPr="0067641A">
        <w:rPr>
          <w:rFonts w:ascii="Arial" w:hAnsi="Arial" w:cs="Arial"/>
          <w:color w:val="000000"/>
          <w:sz w:val="22"/>
          <w:szCs w:val="22"/>
        </w:rPr>
        <w:t xml:space="preserve"> Se retendrá un porcentaje fijo sobre el precio final igual al 25% del valor facturado. Las Retenciones Institucionales del </w:t>
      </w:r>
      <w:r w:rsidRPr="0067641A">
        <w:rPr>
          <w:rFonts w:ascii="Arial" w:hAnsi="Arial" w:cs="Arial"/>
          <w:color w:val="000000"/>
          <w:sz w:val="22"/>
          <w:szCs w:val="22"/>
          <w:highlight w:val="yellow"/>
        </w:rPr>
        <w:t>Art. 7.b.i</w:t>
      </w:r>
      <w:r w:rsidRPr="0067641A">
        <w:rPr>
          <w:rFonts w:ascii="Arial" w:hAnsi="Arial" w:cs="Arial"/>
          <w:color w:val="000000"/>
          <w:sz w:val="22"/>
          <w:szCs w:val="22"/>
        </w:rPr>
        <w:t xml:space="preserve"> tienen la siguiente composición de acuerdo con lo establecido en el Convenio Marco entre CONICET y UNC, donde se establecen los siguientes porcentajes para las distintas instituciones y dependencias: UNC 5%, FCQ 5%, CONICET 5%, CCT 5% y UVT 5%. </w:t>
      </w:r>
    </w:p>
    <w:p w14:paraId="3EAE33C0" w14:textId="77777777" w:rsidR="00EF5E64" w:rsidRPr="0067641A" w:rsidRDefault="00A858E9" w:rsidP="00C452C0">
      <w:pPr>
        <w:pBdr>
          <w:top w:val="nil"/>
          <w:left w:val="nil"/>
          <w:bottom w:val="nil"/>
          <w:right w:val="nil"/>
          <w:between w:val="nil"/>
        </w:pBdr>
        <w:spacing w:after="120" w:line="360" w:lineRule="auto"/>
        <w:ind w:leftChars="176" w:left="851" w:hangingChars="195" w:hanging="429"/>
        <w:jc w:val="both"/>
        <w:rPr>
          <w:rFonts w:ascii="Arial" w:hAnsi="Arial" w:cs="Arial"/>
          <w:color w:val="000000"/>
          <w:sz w:val="22"/>
          <w:szCs w:val="22"/>
        </w:rPr>
      </w:pPr>
      <w:r w:rsidRPr="0067641A">
        <w:rPr>
          <w:rFonts w:ascii="Arial" w:hAnsi="Arial" w:cs="Arial"/>
          <w:color w:val="000000"/>
          <w:sz w:val="22"/>
          <w:szCs w:val="22"/>
        </w:rPr>
        <w:t xml:space="preserve">ii. </w:t>
      </w:r>
      <w:r w:rsidRPr="0067641A">
        <w:rPr>
          <w:rFonts w:ascii="Arial" w:hAnsi="Arial" w:cs="Arial"/>
          <w:color w:val="000000"/>
          <w:sz w:val="22"/>
          <w:szCs w:val="22"/>
        </w:rPr>
        <w:tab/>
      </w:r>
      <w:r w:rsidRPr="0067641A">
        <w:rPr>
          <w:rFonts w:ascii="Arial" w:hAnsi="Arial" w:cs="Arial"/>
          <w:color w:val="000000"/>
          <w:sz w:val="22"/>
          <w:szCs w:val="22"/>
          <w:u w:val="single"/>
        </w:rPr>
        <w:t>Costo:</w:t>
      </w:r>
      <w:r w:rsidRPr="0067641A">
        <w:rPr>
          <w:rFonts w:ascii="Arial" w:hAnsi="Arial" w:cs="Arial"/>
          <w:color w:val="000000"/>
          <w:sz w:val="22"/>
          <w:szCs w:val="22"/>
        </w:rPr>
        <w:t xml:space="preserve"> Es un monto fijo, que permite cubrir los gastos (directos e indirectos) erogados para brindar el servicio. </w:t>
      </w:r>
    </w:p>
    <w:p w14:paraId="3C0421B8" w14:textId="5E131EDA" w:rsidR="00EF5E64" w:rsidRPr="0067641A" w:rsidRDefault="00A858E9" w:rsidP="00C452C0">
      <w:pPr>
        <w:pBdr>
          <w:top w:val="nil"/>
          <w:left w:val="nil"/>
          <w:bottom w:val="nil"/>
          <w:right w:val="nil"/>
          <w:between w:val="nil"/>
        </w:pBdr>
        <w:spacing w:after="120" w:line="360" w:lineRule="auto"/>
        <w:ind w:leftChars="176" w:left="851" w:hangingChars="195" w:hanging="429"/>
        <w:jc w:val="both"/>
        <w:rPr>
          <w:rFonts w:ascii="Arial" w:hAnsi="Arial" w:cs="Arial"/>
          <w:color w:val="000000"/>
          <w:sz w:val="22"/>
          <w:szCs w:val="22"/>
        </w:rPr>
      </w:pPr>
      <w:r w:rsidRPr="003272AC">
        <w:rPr>
          <w:rFonts w:ascii="Arial" w:hAnsi="Arial" w:cs="Arial"/>
          <w:color w:val="0D0D0D" w:themeColor="text1" w:themeTint="F2"/>
          <w:sz w:val="22"/>
          <w:szCs w:val="22"/>
        </w:rPr>
        <w:t xml:space="preserve">iii. </w:t>
      </w:r>
      <w:r w:rsidRPr="003272AC">
        <w:rPr>
          <w:rFonts w:ascii="Arial" w:hAnsi="Arial" w:cs="Arial"/>
          <w:color w:val="0D0D0D" w:themeColor="text1" w:themeTint="F2"/>
          <w:sz w:val="22"/>
          <w:szCs w:val="22"/>
        </w:rPr>
        <w:tab/>
      </w:r>
      <w:r w:rsidRPr="003272AC">
        <w:rPr>
          <w:rFonts w:ascii="Arial" w:hAnsi="Arial" w:cs="Arial"/>
          <w:color w:val="0D0D0D" w:themeColor="text1" w:themeTint="F2"/>
          <w:sz w:val="22"/>
          <w:szCs w:val="22"/>
          <w:u w:val="single"/>
        </w:rPr>
        <w:t>Saldo a Distribuir:</w:t>
      </w:r>
      <w:r w:rsidRPr="003272AC">
        <w:rPr>
          <w:rFonts w:ascii="Arial" w:hAnsi="Arial" w:cs="Arial"/>
          <w:color w:val="0D0D0D" w:themeColor="text1" w:themeTint="F2"/>
          <w:sz w:val="22"/>
          <w:szCs w:val="22"/>
        </w:rPr>
        <w:t xml:space="preserve"> Es la diferencia entre el precio final de la oferta tecnológica (P) y la </w:t>
      </w:r>
      <w:r w:rsidRPr="001D248B">
        <w:rPr>
          <w:rFonts w:ascii="Arial" w:hAnsi="Arial" w:cs="Arial"/>
          <w:color w:val="0D0D0D" w:themeColor="text1" w:themeTint="F2"/>
          <w:sz w:val="22"/>
          <w:szCs w:val="22"/>
        </w:rPr>
        <w:t xml:space="preserve">suma del total de Comisiones (C) y </w:t>
      </w:r>
      <w:r w:rsidR="003A4F7E" w:rsidRPr="001D248B">
        <w:rPr>
          <w:rFonts w:ascii="Arial" w:hAnsi="Arial" w:cs="Arial"/>
          <w:color w:val="0D0D0D" w:themeColor="text1" w:themeTint="F2"/>
          <w:sz w:val="22"/>
          <w:szCs w:val="22"/>
        </w:rPr>
        <w:t>el</w:t>
      </w:r>
      <w:r w:rsidRPr="001D248B">
        <w:rPr>
          <w:rFonts w:ascii="Arial" w:hAnsi="Arial" w:cs="Arial"/>
          <w:color w:val="0D0D0D" w:themeColor="text1" w:themeTint="F2"/>
          <w:sz w:val="22"/>
          <w:szCs w:val="22"/>
        </w:rPr>
        <w:t xml:space="preserve"> Costo</w:t>
      </w:r>
      <w:r w:rsidR="003A4F7E" w:rsidRPr="001D248B">
        <w:rPr>
          <w:rFonts w:ascii="Arial" w:hAnsi="Arial" w:cs="Arial"/>
          <w:color w:val="0D0D0D" w:themeColor="text1" w:themeTint="F2"/>
          <w:sz w:val="22"/>
          <w:szCs w:val="22"/>
        </w:rPr>
        <w:t xml:space="preserve"> </w:t>
      </w:r>
      <w:r w:rsidRPr="001D248B">
        <w:rPr>
          <w:rFonts w:ascii="Arial" w:hAnsi="Arial" w:cs="Arial"/>
          <w:color w:val="0D0D0D" w:themeColor="text1" w:themeTint="F2"/>
          <w:sz w:val="22"/>
          <w:szCs w:val="22"/>
        </w:rPr>
        <w:t>(Saldo=P-C-Costo), que se distribuirá como</w:t>
      </w:r>
      <w:r w:rsidRPr="00A43BA2">
        <w:rPr>
          <w:rFonts w:ascii="Arial" w:hAnsi="Arial" w:cs="Arial"/>
          <w:color w:val="0D0D0D" w:themeColor="text1" w:themeTint="F2"/>
          <w:sz w:val="22"/>
          <w:szCs w:val="22"/>
        </w:rPr>
        <w:t xml:space="preserve"> </w:t>
      </w:r>
      <w:r w:rsidRPr="0067641A">
        <w:rPr>
          <w:rFonts w:ascii="Arial" w:hAnsi="Arial" w:cs="Arial"/>
          <w:color w:val="000000"/>
          <w:sz w:val="22"/>
          <w:szCs w:val="22"/>
        </w:rPr>
        <w:t xml:space="preserve">Beneficio en concepto de </w:t>
      </w:r>
      <w:r w:rsidRPr="0067641A">
        <w:rPr>
          <w:rFonts w:ascii="Arial" w:hAnsi="Arial" w:cs="Arial"/>
          <w:sz w:val="22"/>
          <w:szCs w:val="22"/>
        </w:rPr>
        <w:t xml:space="preserve">Asignación por Productividad y </w:t>
      </w:r>
      <w:r w:rsidRPr="0067641A">
        <w:rPr>
          <w:rFonts w:ascii="Arial" w:hAnsi="Arial" w:cs="Arial"/>
          <w:color w:val="000000"/>
          <w:sz w:val="22"/>
          <w:szCs w:val="22"/>
        </w:rPr>
        <w:t>Bolsa STAN</w:t>
      </w:r>
      <w:r w:rsidRPr="0067641A">
        <w:rPr>
          <w:rFonts w:ascii="Arial" w:hAnsi="Arial" w:cs="Arial"/>
          <w:sz w:val="22"/>
          <w:szCs w:val="22"/>
        </w:rPr>
        <w:t>.</w:t>
      </w:r>
    </w:p>
    <w:p w14:paraId="058E7693" w14:textId="3ED8BB4A" w:rsidR="00EF5E64" w:rsidRPr="0067641A" w:rsidRDefault="00A858E9" w:rsidP="00C452C0">
      <w:pPr>
        <w:pBdr>
          <w:top w:val="nil"/>
          <w:left w:val="nil"/>
          <w:bottom w:val="nil"/>
          <w:right w:val="nil"/>
          <w:between w:val="nil"/>
        </w:pBdr>
        <w:spacing w:after="120" w:line="360" w:lineRule="auto"/>
        <w:ind w:leftChars="176" w:left="851" w:hangingChars="195" w:hanging="429"/>
        <w:jc w:val="both"/>
        <w:rPr>
          <w:rFonts w:ascii="Arial" w:hAnsi="Arial" w:cs="Arial"/>
          <w:strike/>
          <w:color w:val="000000"/>
          <w:sz w:val="22"/>
          <w:szCs w:val="22"/>
        </w:rPr>
      </w:pPr>
      <w:r w:rsidRPr="0067641A">
        <w:rPr>
          <w:rFonts w:ascii="Arial" w:hAnsi="Arial" w:cs="Arial"/>
          <w:color w:val="000000"/>
          <w:sz w:val="22"/>
          <w:szCs w:val="22"/>
        </w:rPr>
        <w:t xml:space="preserve">iv. </w:t>
      </w:r>
      <w:r w:rsidRPr="0067641A">
        <w:rPr>
          <w:rFonts w:ascii="Arial" w:hAnsi="Arial" w:cs="Arial"/>
          <w:color w:val="000000"/>
          <w:sz w:val="22"/>
          <w:szCs w:val="22"/>
        </w:rPr>
        <w:tab/>
      </w:r>
      <w:r w:rsidRPr="0067641A">
        <w:rPr>
          <w:rFonts w:ascii="Arial" w:hAnsi="Arial" w:cs="Arial"/>
          <w:color w:val="000000"/>
          <w:sz w:val="22"/>
          <w:szCs w:val="22"/>
          <w:u w:val="single"/>
        </w:rPr>
        <w:t xml:space="preserve">Porcentajes de Distribución de Beneficios: </w:t>
      </w:r>
      <w:r w:rsidRPr="0067641A">
        <w:rPr>
          <w:rFonts w:ascii="Arial" w:hAnsi="Arial" w:cs="Arial"/>
          <w:color w:val="000000"/>
          <w:sz w:val="22"/>
          <w:szCs w:val="22"/>
        </w:rPr>
        <w:t xml:space="preserve">“Saldo a Distribuir” entre Bolsa STAN y Asignación por Productividad. </w:t>
      </w:r>
      <w:r w:rsidR="009F3A8B" w:rsidRPr="0067641A">
        <w:rPr>
          <w:rFonts w:ascii="Arial" w:hAnsi="Arial" w:cs="Arial"/>
          <w:color w:val="000000"/>
          <w:sz w:val="22"/>
          <w:szCs w:val="22"/>
        </w:rPr>
        <w:t>El</w:t>
      </w:r>
      <w:r w:rsidRPr="0067641A">
        <w:rPr>
          <w:rFonts w:ascii="Arial" w:hAnsi="Arial" w:cs="Arial"/>
          <w:color w:val="000000"/>
          <w:sz w:val="22"/>
          <w:szCs w:val="22"/>
        </w:rPr>
        <w:t xml:space="preserve"> cálculo de los saldos a distribuir se realizará una vez descontadas las Comisiones y los Costos declarados y se aplicará una relación de un mínimo del 33%</w:t>
      </w:r>
      <w:r w:rsidR="006D0B0E" w:rsidRPr="0067641A">
        <w:rPr>
          <w:rFonts w:ascii="Arial" w:hAnsi="Arial" w:cs="Arial"/>
          <w:sz w:val="22"/>
          <w:szCs w:val="22"/>
        </w:rPr>
        <w:t xml:space="preserve"> p</w:t>
      </w:r>
      <w:r w:rsidRPr="0067641A">
        <w:rPr>
          <w:rFonts w:ascii="Arial" w:hAnsi="Arial" w:cs="Arial"/>
          <w:sz w:val="22"/>
          <w:szCs w:val="22"/>
        </w:rPr>
        <w:t>ara “Bolsa STAN”</w:t>
      </w:r>
      <w:r w:rsidRPr="0067641A">
        <w:rPr>
          <w:rFonts w:ascii="Arial" w:hAnsi="Arial" w:cs="Arial"/>
          <w:color w:val="000000"/>
          <w:sz w:val="22"/>
          <w:szCs w:val="22"/>
        </w:rPr>
        <w:t xml:space="preserve"> y un máximo </w:t>
      </w:r>
      <w:r w:rsidRPr="0067641A">
        <w:rPr>
          <w:rFonts w:ascii="Arial" w:hAnsi="Arial" w:cs="Arial"/>
          <w:sz w:val="22"/>
          <w:szCs w:val="22"/>
        </w:rPr>
        <w:t xml:space="preserve">del </w:t>
      </w:r>
      <w:r w:rsidRPr="0067641A">
        <w:rPr>
          <w:rFonts w:ascii="Arial" w:hAnsi="Arial" w:cs="Arial"/>
          <w:color w:val="000000"/>
          <w:sz w:val="22"/>
          <w:szCs w:val="22"/>
        </w:rPr>
        <w:t>67% para la “Productividad”</w:t>
      </w:r>
      <w:r w:rsidR="00E24E8B" w:rsidRPr="0067641A">
        <w:rPr>
          <w:rFonts w:ascii="Arial" w:hAnsi="Arial" w:cs="Arial"/>
          <w:color w:val="000000"/>
          <w:sz w:val="22"/>
          <w:szCs w:val="22"/>
        </w:rPr>
        <w:t xml:space="preserve">, </w:t>
      </w:r>
      <w:r w:rsidRPr="0067641A">
        <w:rPr>
          <w:rFonts w:ascii="Arial" w:hAnsi="Arial" w:cs="Arial"/>
          <w:color w:val="000000"/>
          <w:sz w:val="22"/>
          <w:szCs w:val="22"/>
        </w:rPr>
        <w:t>cuy</w:t>
      </w:r>
      <w:r w:rsidRPr="0067641A">
        <w:rPr>
          <w:rFonts w:ascii="Arial" w:hAnsi="Arial" w:cs="Arial"/>
          <w:sz w:val="22"/>
          <w:szCs w:val="22"/>
        </w:rPr>
        <w:t>a suma de estos</w:t>
      </w:r>
      <w:r w:rsidRPr="0067641A">
        <w:rPr>
          <w:rFonts w:ascii="Arial" w:hAnsi="Arial" w:cs="Arial"/>
          <w:color w:val="000000"/>
          <w:sz w:val="22"/>
          <w:szCs w:val="22"/>
        </w:rPr>
        <w:t xml:space="preserve"> porcentajes variables</w:t>
      </w:r>
      <w:r w:rsidRPr="0067641A">
        <w:rPr>
          <w:rFonts w:ascii="Arial" w:hAnsi="Arial" w:cs="Arial"/>
          <w:sz w:val="22"/>
          <w:szCs w:val="22"/>
        </w:rPr>
        <w:t xml:space="preserve"> sea igual a 100%</w:t>
      </w:r>
      <w:r w:rsidR="00E24E8B" w:rsidRPr="0067641A">
        <w:rPr>
          <w:rFonts w:ascii="Arial" w:hAnsi="Arial" w:cs="Arial"/>
          <w:sz w:val="22"/>
          <w:szCs w:val="22"/>
        </w:rPr>
        <w:t>.</w:t>
      </w:r>
    </w:p>
    <w:p w14:paraId="45679A01" w14:textId="0A1B4E36" w:rsidR="00EF5E64" w:rsidRPr="0067641A" w:rsidRDefault="00A858E9" w:rsidP="00C452C0">
      <w:pPr>
        <w:pBdr>
          <w:top w:val="nil"/>
          <w:left w:val="nil"/>
          <w:bottom w:val="nil"/>
          <w:right w:val="nil"/>
          <w:between w:val="nil"/>
        </w:pBdr>
        <w:spacing w:after="120" w:line="360" w:lineRule="auto"/>
        <w:ind w:leftChars="176" w:left="851" w:hangingChars="195" w:hanging="429"/>
        <w:jc w:val="both"/>
        <w:rPr>
          <w:rFonts w:ascii="Arial" w:hAnsi="Arial" w:cs="Arial"/>
          <w:color w:val="000000"/>
          <w:sz w:val="22"/>
          <w:szCs w:val="22"/>
        </w:rPr>
      </w:pPr>
      <w:r w:rsidRPr="0067641A">
        <w:rPr>
          <w:rFonts w:ascii="Arial" w:hAnsi="Arial" w:cs="Arial"/>
          <w:color w:val="000000"/>
          <w:sz w:val="22"/>
          <w:szCs w:val="22"/>
        </w:rPr>
        <w:lastRenderedPageBreak/>
        <w:t xml:space="preserve">v. </w:t>
      </w:r>
      <w:r w:rsidRPr="0067641A">
        <w:rPr>
          <w:rFonts w:ascii="Arial" w:hAnsi="Arial" w:cs="Arial"/>
          <w:color w:val="000000"/>
          <w:sz w:val="22"/>
          <w:szCs w:val="22"/>
        </w:rPr>
        <w:tab/>
      </w:r>
      <w:r w:rsidRPr="0067641A">
        <w:rPr>
          <w:rFonts w:ascii="Arial" w:hAnsi="Arial" w:cs="Arial"/>
          <w:color w:val="000000"/>
          <w:sz w:val="22"/>
          <w:szCs w:val="22"/>
          <w:u w:val="single"/>
        </w:rPr>
        <w:t>Bolsa STAN:</w:t>
      </w:r>
      <w:r w:rsidRPr="0067641A">
        <w:rPr>
          <w:rFonts w:ascii="Arial" w:hAnsi="Arial" w:cs="Arial"/>
          <w:color w:val="000000"/>
          <w:sz w:val="22"/>
          <w:szCs w:val="22"/>
        </w:rPr>
        <w:t xml:space="preserve"> son fondos retenidos por la UE sobre el “Saldo a Distribuir” (mínimo 33%), quien decidirá su utilización pudiendo poner el total o un porcentaje </w:t>
      </w:r>
      <w:proofErr w:type="gramStart"/>
      <w:r w:rsidRPr="0067641A">
        <w:rPr>
          <w:rFonts w:ascii="Arial" w:hAnsi="Arial" w:cs="Arial"/>
          <w:color w:val="000000"/>
          <w:sz w:val="22"/>
          <w:szCs w:val="22"/>
        </w:rPr>
        <w:t>del mismo</w:t>
      </w:r>
      <w:proofErr w:type="gramEnd"/>
      <w:r w:rsidRPr="0067641A">
        <w:rPr>
          <w:rFonts w:ascii="Arial" w:hAnsi="Arial" w:cs="Arial"/>
          <w:color w:val="000000"/>
          <w:sz w:val="22"/>
          <w:szCs w:val="22"/>
        </w:rPr>
        <w:t xml:space="preserve"> a disposición del grupo ejecutor (GE) del servicio para el pago de gastos relacionados con el servicio y/o reinversión o amortización de equipamiento e infraestructura donde se realiza la actividad de vinculación tecnológica. </w:t>
      </w:r>
    </w:p>
    <w:p w14:paraId="328BDF79" w14:textId="77777777" w:rsidR="00EF5E64" w:rsidRPr="0067641A" w:rsidRDefault="00A858E9" w:rsidP="00C452C0">
      <w:pPr>
        <w:pBdr>
          <w:top w:val="nil"/>
          <w:left w:val="nil"/>
          <w:bottom w:val="nil"/>
          <w:right w:val="nil"/>
          <w:between w:val="nil"/>
        </w:pBdr>
        <w:spacing w:after="120" w:line="360" w:lineRule="auto"/>
        <w:ind w:leftChars="176" w:left="851" w:hangingChars="195" w:hanging="429"/>
        <w:jc w:val="both"/>
        <w:rPr>
          <w:rFonts w:ascii="Arial" w:hAnsi="Arial" w:cs="Arial"/>
          <w:color w:val="000000"/>
          <w:sz w:val="22"/>
          <w:szCs w:val="22"/>
        </w:rPr>
      </w:pPr>
      <w:r w:rsidRPr="0067641A">
        <w:rPr>
          <w:rFonts w:ascii="Arial" w:hAnsi="Arial" w:cs="Arial"/>
          <w:color w:val="000000"/>
          <w:sz w:val="22"/>
          <w:szCs w:val="22"/>
        </w:rPr>
        <w:t xml:space="preserve">vi. </w:t>
      </w:r>
      <w:r w:rsidRPr="0067641A">
        <w:rPr>
          <w:rFonts w:ascii="Arial" w:hAnsi="Arial" w:cs="Arial"/>
          <w:color w:val="000000"/>
          <w:sz w:val="22"/>
          <w:szCs w:val="22"/>
        </w:rPr>
        <w:tab/>
      </w:r>
      <w:r w:rsidRPr="0067641A">
        <w:rPr>
          <w:rFonts w:ascii="Arial" w:hAnsi="Arial" w:cs="Arial"/>
          <w:color w:val="000000"/>
          <w:sz w:val="22"/>
          <w:szCs w:val="22"/>
          <w:u w:val="single"/>
        </w:rPr>
        <w:t>Asignación por productividad:</w:t>
      </w:r>
      <w:r w:rsidRPr="0067641A">
        <w:rPr>
          <w:rFonts w:ascii="Arial" w:hAnsi="Arial" w:cs="Arial"/>
          <w:color w:val="000000"/>
          <w:sz w:val="22"/>
          <w:szCs w:val="22"/>
        </w:rPr>
        <w:t xml:space="preserve"> es un porcentaje del “Saldo a Distribuir” (máximo 67%) para bonificación a los recursos humanos que participaron en la vinculación tecnológica.</w:t>
      </w:r>
    </w:p>
    <w:p w14:paraId="3B08E6E5" w14:textId="3CD8CF13" w:rsidR="00EF5E64" w:rsidRPr="0067641A" w:rsidRDefault="00A858E9" w:rsidP="00C452C0">
      <w:pPr>
        <w:pBdr>
          <w:top w:val="nil"/>
          <w:left w:val="nil"/>
          <w:bottom w:val="nil"/>
          <w:right w:val="nil"/>
          <w:between w:val="nil"/>
        </w:pBdr>
        <w:spacing w:after="120" w:line="360" w:lineRule="auto"/>
        <w:ind w:leftChars="176" w:left="851" w:hangingChars="195" w:hanging="429"/>
        <w:jc w:val="both"/>
        <w:rPr>
          <w:rFonts w:ascii="Arial" w:hAnsi="Arial" w:cs="Arial"/>
          <w:color w:val="000000"/>
          <w:sz w:val="22"/>
          <w:szCs w:val="22"/>
        </w:rPr>
      </w:pPr>
      <w:r w:rsidRPr="0067641A">
        <w:rPr>
          <w:rFonts w:ascii="Arial" w:hAnsi="Arial" w:cs="Arial"/>
          <w:color w:val="000000"/>
          <w:sz w:val="22"/>
          <w:szCs w:val="22"/>
        </w:rPr>
        <w:t xml:space="preserve">vii. </w:t>
      </w:r>
      <w:r w:rsidRPr="0067641A">
        <w:rPr>
          <w:rFonts w:ascii="Arial" w:hAnsi="Arial" w:cs="Arial"/>
          <w:color w:val="000000"/>
          <w:sz w:val="22"/>
          <w:szCs w:val="22"/>
        </w:rPr>
        <w:tab/>
      </w:r>
      <w:r w:rsidRPr="0067641A">
        <w:rPr>
          <w:rFonts w:ascii="Arial" w:hAnsi="Arial" w:cs="Arial"/>
          <w:color w:val="000000"/>
          <w:sz w:val="22"/>
          <w:szCs w:val="22"/>
          <w:u w:val="single"/>
        </w:rPr>
        <w:t>Destino de los fondos recibidos por la UE.</w:t>
      </w:r>
      <w:r w:rsidRPr="0067641A">
        <w:rPr>
          <w:rFonts w:ascii="Arial" w:hAnsi="Arial" w:cs="Arial"/>
          <w:color w:val="000000"/>
          <w:sz w:val="22"/>
          <w:szCs w:val="22"/>
        </w:rPr>
        <w:t xml:space="preserve"> La suma correspondiente a “Costo” y “Saldo a Distribuir” transferidos a la UE, se distribuirá de la siguiente manera: </w:t>
      </w:r>
    </w:p>
    <w:p w14:paraId="5F8EB309" w14:textId="5CEC7401" w:rsidR="00EF5E64" w:rsidRPr="0067641A" w:rsidRDefault="00A858E9" w:rsidP="00885F8E">
      <w:pPr>
        <w:pBdr>
          <w:top w:val="nil"/>
          <w:left w:val="nil"/>
          <w:bottom w:val="nil"/>
          <w:right w:val="nil"/>
          <w:between w:val="nil"/>
        </w:pBdr>
        <w:spacing w:after="120" w:line="360" w:lineRule="auto"/>
        <w:ind w:leftChars="353" w:left="849" w:hanging="2"/>
        <w:jc w:val="both"/>
        <w:rPr>
          <w:rFonts w:ascii="Arial" w:hAnsi="Arial" w:cs="Arial"/>
          <w:color w:val="000000"/>
          <w:sz w:val="22"/>
          <w:szCs w:val="22"/>
        </w:rPr>
      </w:pPr>
      <w:r w:rsidRPr="0067641A">
        <w:rPr>
          <w:rFonts w:ascii="Arial" w:hAnsi="Arial" w:cs="Arial"/>
          <w:color w:val="000000"/>
          <w:sz w:val="22"/>
          <w:szCs w:val="22"/>
        </w:rPr>
        <w:t xml:space="preserve">a) La suma correspondiente a “Costo” estará a disposición del grupo ejecutor y se destinará a cubrir los gastos directos e indirectos necesarios para garantizar el funcionamiento del STAN, </w:t>
      </w:r>
    </w:p>
    <w:p w14:paraId="007743EE" w14:textId="77777777" w:rsidR="00EF5E64" w:rsidRPr="0067641A" w:rsidRDefault="00A858E9" w:rsidP="00885F8E">
      <w:pPr>
        <w:pBdr>
          <w:top w:val="nil"/>
          <w:left w:val="nil"/>
          <w:bottom w:val="nil"/>
          <w:right w:val="nil"/>
          <w:between w:val="nil"/>
        </w:pBdr>
        <w:spacing w:after="120" w:line="360" w:lineRule="auto"/>
        <w:ind w:leftChars="353" w:left="849" w:hanging="2"/>
        <w:jc w:val="both"/>
        <w:rPr>
          <w:rFonts w:ascii="Arial" w:hAnsi="Arial" w:cs="Arial"/>
          <w:color w:val="000000"/>
          <w:sz w:val="22"/>
          <w:szCs w:val="22"/>
        </w:rPr>
      </w:pPr>
      <w:r w:rsidRPr="0067641A">
        <w:rPr>
          <w:rFonts w:ascii="Arial" w:hAnsi="Arial" w:cs="Arial"/>
          <w:color w:val="000000"/>
          <w:sz w:val="22"/>
          <w:szCs w:val="22"/>
        </w:rPr>
        <w:t xml:space="preserve">b) La suma correspondiente al “Saldo a Distribuir” se distribuirá de la siguiente manera:  </w:t>
      </w:r>
    </w:p>
    <w:p w14:paraId="45AB799D" w14:textId="3000C8D0" w:rsidR="00F64159" w:rsidRPr="00852AFB" w:rsidRDefault="00A858E9" w:rsidP="00E67268">
      <w:pPr>
        <w:pBdr>
          <w:top w:val="nil"/>
          <w:left w:val="nil"/>
          <w:bottom w:val="nil"/>
          <w:right w:val="nil"/>
          <w:between w:val="nil"/>
        </w:pBdr>
        <w:spacing w:after="120" w:line="360" w:lineRule="auto"/>
        <w:ind w:leftChars="471" w:left="1132" w:hanging="2"/>
        <w:jc w:val="both"/>
        <w:rPr>
          <w:rFonts w:ascii="Arial" w:hAnsi="Arial" w:cs="Arial"/>
          <w:color w:val="0D0D0D" w:themeColor="text1" w:themeTint="F2"/>
          <w:sz w:val="22"/>
          <w:szCs w:val="22"/>
        </w:rPr>
      </w:pPr>
      <w:r w:rsidRPr="00852AFB">
        <w:rPr>
          <w:rFonts w:ascii="Arial" w:hAnsi="Arial" w:cs="Arial"/>
          <w:color w:val="0D0D0D" w:themeColor="text1" w:themeTint="F2"/>
          <w:sz w:val="22"/>
          <w:szCs w:val="22"/>
        </w:rPr>
        <w:t xml:space="preserve">i) </w:t>
      </w:r>
      <w:r w:rsidR="00E0559C" w:rsidRPr="00852AFB">
        <w:rPr>
          <w:rFonts w:ascii="Arial" w:hAnsi="Arial" w:cs="Arial"/>
          <w:color w:val="0D0D0D" w:themeColor="text1" w:themeTint="F2"/>
          <w:sz w:val="22"/>
          <w:szCs w:val="22"/>
        </w:rPr>
        <w:t xml:space="preserve">Mínimo </w:t>
      </w:r>
      <w:r w:rsidRPr="00852AFB">
        <w:rPr>
          <w:rFonts w:ascii="Arial" w:hAnsi="Arial" w:cs="Arial"/>
          <w:color w:val="0D0D0D" w:themeColor="text1" w:themeTint="F2"/>
          <w:sz w:val="22"/>
          <w:szCs w:val="22"/>
        </w:rPr>
        <w:t xml:space="preserve">33% del “Saldo a Distribuir” a la UE (se destinará a para el pago de gastos relacionados con el servicio y/o reinversión o amortización de equipamiento e infraestructura donde se realiza la actividad de vinculación tecnológica), </w:t>
      </w:r>
    </w:p>
    <w:p w14:paraId="6308543F" w14:textId="0AF42F51" w:rsidR="00EF5E64" w:rsidRPr="00852AFB" w:rsidRDefault="00A858E9" w:rsidP="00852AFB">
      <w:pPr>
        <w:pBdr>
          <w:top w:val="nil"/>
          <w:left w:val="nil"/>
          <w:bottom w:val="nil"/>
          <w:right w:val="nil"/>
          <w:between w:val="nil"/>
        </w:pBdr>
        <w:spacing w:after="120" w:line="360" w:lineRule="auto"/>
        <w:ind w:leftChars="471" w:left="1132" w:hanging="2"/>
        <w:jc w:val="both"/>
        <w:rPr>
          <w:rFonts w:ascii="Arial" w:hAnsi="Arial" w:cs="Arial"/>
          <w:color w:val="0D0D0D" w:themeColor="text1" w:themeTint="F2"/>
          <w:sz w:val="22"/>
          <w:szCs w:val="22"/>
        </w:rPr>
      </w:pPr>
      <w:r w:rsidRPr="00852AFB">
        <w:rPr>
          <w:rFonts w:ascii="Arial" w:hAnsi="Arial" w:cs="Arial"/>
          <w:color w:val="0D0D0D" w:themeColor="text1" w:themeTint="F2"/>
          <w:sz w:val="22"/>
          <w:szCs w:val="22"/>
        </w:rPr>
        <w:t xml:space="preserve">ii) </w:t>
      </w:r>
      <w:r w:rsidR="0032625F" w:rsidRPr="00852AFB">
        <w:rPr>
          <w:rFonts w:ascii="Arial" w:hAnsi="Arial" w:cs="Arial"/>
          <w:color w:val="0D0D0D" w:themeColor="text1" w:themeTint="F2"/>
          <w:sz w:val="22"/>
          <w:szCs w:val="22"/>
        </w:rPr>
        <w:t xml:space="preserve">Máximo </w:t>
      </w:r>
      <w:r w:rsidRPr="00852AFB">
        <w:rPr>
          <w:rFonts w:ascii="Arial" w:hAnsi="Arial" w:cs="Arial"/>
          <w:color w:val="0D0D0D" w:themeColor="text1" w:themeTint="F2"/>
          <w:sz w:val="22"/>
          <w:szCs w:val="22"/>
        </w:rPr>
        <w:t xml:space="preserve">67% </w:t>
      </w:r>
      <w:r w:rsidR="0032625F" w:rsidRPr="00852AFB">
        <w:rPr>
          <w:rFonts w:ascii="Arial" w:hAnsi="Arial" w:cs="Arial"/>
          <w:color w:val="0D0D0D" w:themeColor="text1" w:themeTint="F2"/>
          <w:sz w:val="22"/>
          <w:szCs w:val="22"/>
        </w:rPr>
        <w:t xml:space="preserve">del “Saldo a Distribuir” </w:t>
      </w:r>
      <w:r w:rsidRPr="00852AFB">
        <w:rPr>
          <w:rFonts w:ascii="Arial" w:hAnsi="Arial" w:cs="Arial"/>
          <w:color w:val="0D0D0D" w:themeColor="text1" w:themeTint="F2"/>
          <w:sz w:val="22"/>
          <w:szCs w:val="22"/>
        </w:rPr>
        <w:t>a los RRHH del STAN (“Productividad”), como ya se mencionó anteriormente [ver Art.7 b) vi]. En el caso que los RRHH ejecutores del STAN decidieran no percibir en forma parcial o total la asignación por productividad, la misma será asignada a el/</w:t>
      </w:r>
      <w:proofErr w:type="gramStart"/>
      <w:r w:rsidRPr="00852AFB">
        <w:rPr>
          <w:rFonts w:ascii="Arial" w:hAnsi="Arial" w:cs="Arial"/>
          <w:color w:val="0D0D0D" w:themeColor="text1" w:themeTint="F2"/>
          <w:sz w:val="22"/>
          <w:szCs w:val="22"/>
        </w:rPr>
        <w:t>los grupo</w:t>
      </w:r>
      <w:proofErr w:type="gramEnd"/>
      <w:r w:rsidRPr="00852AFB">
        <w:rPr>
          <w:rFonts w:ascii="Arial" w:hAnsi="Arial" w:cs="Arial"/>
          <w:color w:val="0D0D0D" w:themeColor="text1" w:themeTint="F2"/>
          <w:sz w:val="22"/>
          <w:szCs w:val="22"/>
        </w:rPr>
        <w:t xml:space="preserve">/s prestador/es del servicio y podrá ser destinada a solventar la generación de nuevos servicios y/o cubrir gastos de mantenimiento de equipos, compra de insumos u otros gastos que el/los grupo/s considere/n necesarios. </w:t>
      </w:r>
      <w:proofErr w:type="gramStart"/>
      <w:r w:rsidRPr="00852AFB">
        <w:rPr>
          <w:rFonts w:ascii="Arial" w:hAnsi="Arial" w:cs="Arial"/>
          <w:color w:val="0D0D0D" w:themeColor="text1" w:themeTint="F2"/>
          <w:sz w:val="22"/>
          <w:szCs w:val="22"/>
        </w:rPr>
        <w:t>Los gastos a realizarse</w:t>
      </w:r>
      <w:proofErr w:type="gramEnd"/>
      <w:r w:rsidRPr="00852AFB">
        <w:rPr>
          <w:rFonts w:ascii="Arial" w:hAnsi="Arial" w:cs="Arial"/>
          <w:color w:val="0D0D0D" w:themeColor="text1" w:themeTint="F2"/>
          <w:sz w:val="22"/>
          <w:szCs w:val="22"/>
        </w:rPr>
        <w:t xml:space="preserve"> con fondos destinados a los Grupos Ejecutores deben estar autorizados por la Dirección de la UE y cumplir con las normativas administrativas vigentes (ver Art. 8).</w:t>
      </w:r>
      <w:r w:rsidR="00852AFB" w:rsidRPr="00852AFB">
        <w:rPr>
          <w:rFonts w:ascii="Arial" w:hAnsi="Arial" w:cs="Arial"/>
          <w:color w:val="0D0D0D" w:themeColor="text1" w:themeTint="F2"/>
          <w:sz w:val="22"/>
          <w:szCs w:val="22"/>
        </w:rPr>
        <w:t xml:space="preserve"> </w:t>
      </w:r>
      <w:r w:rsidRPr="00852AFB">
        <w:rPr>
          <w:rFonts w:ascii="Arial" w:hAnsi="Arial" w:cs="Arial"/>
          <w:color w:val="0D0D0D" w:themeColor="text1" w:themeTint="F2"/>
          <w:sz w:val="22"/>
          <w:szCs w:val="22"/>
        </w:rPr>
        <w:t>Para más claridad ver Tabla de Distribución (Anexo III).</w:t>
      </w:r>
    </w:p>
    <w:p w14:paraId="5194E4FB" w14:textId="608612E1" w:rsidR="00EF5E64" w:rsidRPr="00852AFB" w:rsidRDefault="00A858E9" w:rsidP="00E67268">
      <w:pPr>
        <w:pBdr>
          <w:top w:val="nil"/>
          <w:left w:val="nil"/>
          <w:bottom w:val="nil"/>
          <w:right w:val="nil"/>
          <w:between w:val="nil"/>
        </w:pBdr>
        <w:spacing w:after="120" w:line="360" w:lineRule="auto"/>
        <w:ind w:leftChars="471" w:left="1132" w:hanging="2"/>
        <w:jc w:val="both"/>
        <w:rPr>
          <w:rFonts w:ascii="Arial" w:hAnsi="Arial" w:cs="Arial"/>
          <w:color w:val="0D0D0D" w:themeColor="text1" w:themeTint="F2"/>
          <w:sz w:val="22"/>
          <w:szCs w:val="22"/>
        </w:rPr>
      </w:pPr>
      <w:r w:rsidRPr="00852AFB">
        <w:rPr>
          <w:rFonts w:ascii="Arial" w:hAnsi="Arial" w:cs="Arial"/>
          <w:color w:val="0D0D0D" w:themeColor="text1" w:themeTint="F2"/>
          <w:sz w:val="22"/>
          <w:szCs w:val="22"/>
        </w:rPr>
        <w:t>iii.</w:t>
      </w:r>
      <w:r w:rsidRPr="00852AFB">
        <w:rPr>
          <w:rFonts w:ascii="Arial" w:hAnsi="Arial" w:cs="Arial"/>
          <w:color w:val="0D0D0D" w:themeColor="text1" w:themeTint="F2"/>
          <w:sz w:val="22"/>
          <w:szCs w:val="22"/>
        </w:rPr>
        <w:tab/>
        <w:t>Las asesorías individuales</w:t>
      </w:r>
      <w:r w:rsidR="0058610A" w:rsidRPr="00852AFB">
        <w:rPr>
          <w:rFonts w:ascii="Arial" w:hAnsi="Arial" w:cs="Arial"/>
          <w:color w:val="0D0D0D" w:themeColor="text1" w:themeTint="F2"/>
          <w:sz w:val="22"/>
          <w:szCs w:val="22"/>
        </w:rPr>
        <w:t xml:space="preserve"> o grupales</w:t>
      </w:r>
      <w:r w:rsidRPr="00852AFB">
        <w:rPr>
          <w:rFonts w:ascii="Arial" w:hAnsi="Arial" w:cs="Arial"/>
          <w:color w:val="0D0D0D" w:themeColor="text1" w:themeTint="F2"/>
          <w:sz w:val="22"/>
          <w:szCs w:val="22"/>
        </w:rPr>
        <w:t xml:space="preserve"> se regirán según lo establecido en el Convenio Marco CONICET-UNC</w:t>
      </w:r>
      <w:r w:rsidR="0093191B" w:rsidRPr="00852AFB">
        <w:rPr>
          <w:rFonts w:ascii="Arial" w:hAnsi="Arial" w:cs="Arial"/>
          <w:color w:val="0D0D0D" w:themeColor="text1" w:themeTint="F2"/>
          <w:sz w:val="22"/>
          <w:szCs w:val="22"/>
        </w:rPr>
        <w:t xml:space="preserve"> (Anexo III)</w:t>
      </w:r>
      <w:r w:rsidRPr="00852AFB">
        <w:rPr>
          <w:rFonts w:ascii="Arial" w:hAnsi="Arial" w:cs="Arial"/>
          <w:color w:val="0D0D0D" w:themeColor="text1" w:themeTint="F2"/>
          <w:sz w:val="22"/>
          <w:szCs w:val="22"/>
        </w:rPr>
        <w:t>.</w:t>
      </w:r>
    </w:p>
    <w:p w14:paraId="582140D5" w14:textId="77777777" w:rsidR="00EF5E64" w:rsidRPr="0067641A" w:rsidRDefault="00EF5E64">
      <w:pPr>
        <w:pBdr>
          <w:top w:val="nil"/>
          <w:left w:val="nil"/>
          <w:bottom w:val="nil"/>
          <w:right w:val="nil"/>
          <w:between w:val="nil"/>
        </w:pBdr>
        <w:spacing w:after="120" w:line="360" w:lineRule="auto"/>
        <w:ind w:left="0" w:hanging="2"/>
        <w:jc w:val="both"/>
        <w:rPr>
          <w:rFonts w:ascii="Arial" w:hAnsi="Arial" w:cs="Arial"/>
          <w:color w:val="000000"/>
          <w:sz w:val="22"/>
          <w:szCs w:val="22"/>
        </w:rPr>
      </w:pPr>
    </w:p>
    <w:p w14:paraId="0EC10871" w14:textId="77777777" w:rsidR="00EF5E64" w:rsidRPr="0067641A" w:rsidRDefault="00A858E9">
      <w:pPr>
        <w:pBdr>
          <w:top w:val="nil"/>
          <w:left w:val="nil"/>
          <w:bottom w:val="nil"/>
          <w:right w:val="nil"/>
          <w:between w:val="nil"/>
        </w:pBdr>
        <w:spacing w:after="120" w:line="360" w:lineRule="auto"/>
        <w:ind w:left="0" w:hanging="2"/>
        <w:jc w:val="both"/>
        <w:rPr>
          <w:rFonts w:ascii="Arial" w:hAnsi="Arial" w:cs="Arial"/>
          <w:color w:val="000000"/>
          <w:sz w:val="22"/>
          <w:szCs w:val="22"/>
        </w:rPr>
      </w:pPr>
      <w:r w:rsidRPr="0067641A">
        <w:rPr>
          <w:rFonts w:ascii="Arial" w:hAnsi="Arial" w:cs="Arial"/>
          <w:b/>
          <w:color w:val="000000"/>
          <w:sz w:val="22"/>
          <w:szCs w:val="22"/>
        </w:rPr>
        <w:lastRenderedPageBreak/>
        <w:t xml:space="preserve">Art. 8. </w:t>
      </w:r>
      <w:r w:rsidRPr="0067641A">
        <w:rPr>
          <w:rFonts w:ascii="Arial" w:hAnsi="Arial" w:cs="Arial"/>
          <w:color w:val="000000"/>
          <w:sz w:val="22"/>
          <w:szCs w:val="22"/>
        </w:rPr>
        <w:t xml:space="preserve">Las facturas para rendirse en conceptos de gastos deberán ser presentadas en la Secretaría de la UE a los efectos de que el personal administrativo: </w:t>
      </w:r>
    </w:p>
    <w:p w14:paraId="1E6DA175" w14:textId="77777777" w:rsidR="00EF5E64" w:rsidRPr="0067641A" w:rsidRDefault="00A858E9" w:rsidP="00852AFB">
      <w:pPr>
        <w:pBdr>
          <w:top w:val="nil"/>
          <w:left w:val="nil"/>
          <w:bottom w:val="nil"/>
          <w:right w:val="nil"/>
          <w:between w:val="nil"/>
        </w:pBdr>
        <w:spacing w:after="120" w:line="360" w:lineRule="auto"/>
        <w:ind w:left="284" w:hangingChars="130" w:hanging="286"/>
        <w:jc w:val="both"/>
        <w:rPr>
          <w:rFonts w:ascii="Arial" w:hAnsi="Arial" w:cs="Arial"/>
          <w:color w:val="000000"/>
          <w:sz w:val="22"/>
          <w:szCs w:val="22"/>
        </w:rPr>
      </w:pPr>
      <w:r w:rsidRPr="0067641A">
        <w:rPr>
          <w:rFonts w:ascii="Arial" w:hAnsi="Arial" w:cs="Arial"/>
          <w:color w:val="000000"/>
          <w:sz w:val="22"/>
          <w:szCs w:val="22"/>
        </w:rPr>
        <w:t xml:space="preserve">a. </w:t>
      </w:r>
      <w:r w:rsidRPr="0067641A">
        <w:rPr>
          <w:rFonts w:ascii="Arial" w:hAnsi="Arial" w:cs="Arial"/>
          <w:color w:val="000000"/>
          <w:sz w:val="22"/>
          <w:szCs w:val="22"/>
        </w:rPr>
        <w:tab/>
      </w:r>
      <w:r w:rsidRPr="0067641A">
        <w:rPr>
          <w:rFonts w:ascii="Arial" w:hAnsi="Arial" w:cs="Arial"/>
          <w:sz w:val="22"/>
          <w:szCs w:val="22"/>
        </w:rPr>
        <w:t>Controle</w:t>
      </w:r>
      <w:r w:rsidRPr="0067641A">
        <w:rPr>
          <w:rFonts w:ascii="Arial" w:hAnsi="Arial" w:cs="Arial"/>
          <w:color w:val="000000"/>
          <w:sz w:val="22"/>
          <w:szCs w:val="22"/>
        </w:rPr>
        <w:t xml:space="preserve"> requisitos formales, sustanciales y de compras y contrataciones del gasto a realizar según MANUAL DE ADMINISTRACIÓN DE FINANCIAMIENTO Y RENDICIONES DE CUENTAS. Resolución D. Nº 3596/09 de CONICET. </w:t>
      </w:r>
    </w:p>
    <w:p w14:paraId="6ED7C723" w14:textId="77777777" w:rsidR="00EF5E64" w:rsidRPr="005C0FB1" w:rsidRDefault="00A858E9" w:rsidP="00852AFB">
      <w:pPr>
        <w:pBdr>
          <w:top w:val="nil"/>
          <w:left w:val="nil"/>
          <w:bottom w:val="nil"/>
          <w:right w:val="nil"/>
          <w:between w:val="nil"/>
        </w:pBdr>
        <w:spacing w:after="120" w:line="360" w:lineRule="auto"/>
        <w:ind w:left="284" w:hangingChars="130" w:hanging="286"/>
        <w:jc w:val="both"/>
        <w:rPr>
          <w:rFonts w:ascii="Arial" w:hAnsi="Arial" w:cs="Arial"/>
          <w:color w:val="000000"/>
          <w:sz w:val="22"/>
          <w:szCs w:val="22"/>
        </w:rPr>
      </w:pPr>
      <w:r w:rsidRPr="0067641A">
        <w:rPr>
          <w:rFonts w:ascii="Arial" w:hAnsi="Arial" w:cs="Arial"/>
          <w:color w:val="000000"/>
          <w:sz w:val="22"/>
          <w:szCs w:val="22"/>
        </w:rPr>
        <w:t xml:space="preserve">b. </w:t>
      </w:r>
      <w:r w:rsidRPr="0067641A">
        <w:rPr>
          <w:rFonts w:ascii="Arial" w:hAnsi="Arial" w:cs="Arial"/>
          <w:color w:val="000000"/>
          <w:sz w:val="22"/>
          <w:szCs w:val="22"/>
        </w:rPr>
        <w:tab/>
        <w:t xml:space="preserve">Controle la disponibilidad de Fondos en la rendición de cuentas correspondiente del Sistema Informático de Administración Financiera (SIAF). De cumplir con los requisitos, el personal administrativo de la UE hará firmar dichas facturas por la Dirección de la UE, cargará la información correspondiente en la herramienta de Gestión de Recursos Financieros (GRF) que la UE instrumente y procederá a la presentación de </w:t>
      </w:r>
      <w:proofErr w:type="gramStart"/>
      <w:r w:rsidRPr="0067641A">
        <w:rPr>
          <w:rFonts w:ascii="Arial" w:hAnsi="Arial" w:cs="Arial"/>
          <w:color w:val="000000"/>
          <w:sz w:val="22"/>
          <w:szCs w:val="22"/>
        </w:rPr>
        <w:t>las mismas</w:t>
      </w:r>
      <w:proofErr w:type="gramEnd"/>
      <w:r w:rsidRPr="0067641A">
        <w:rPr>
          <w:rFonts w:ascii="Arial" w:hAnsi="Arial" w:cs="Arial"/>
          <w:color w:val="000000"/>
          <w:sz w:val="22"/>
          <w:szCs w:val="22"/>
        </w:rPr>
        <w:t xml:space="preserve"> en la Unidad de Administración Territorial (UAT) del CCT -CONICET-Córdoba, quien ingresará la información en el SIAF. Será responsabilidad del personal administrativo de la UE mantener actualizada la información contenida en la herramienta de GRF de la UE a los fines de que los saldos disponibles arrojados </w:t>
      </w:r>
      <w:r w:rsidRPr="005C0FB1">
        <w:rPr>
          <w:rFonts w:ascii="Arial" w:hAnsi="Arial" w:cs="Arial"/>
          <w:color w:val="000000"/>
          <w:sz w:val="22"/>
          <w:szCs w:val="22"/>
        </w:rPr>
        <w:t xml:space="preserve">por la misma se correspondan con los del SIAF. </w:t>
      </w:r>
    </w:p>
    <w:p w14:paraId="66FF8E69" w14:textId="77777777" w:rsidR="00EF5E64" w:rsidRPr="0067641A" w:rsidRDefault="00A858E9" w:rsidP="00852AFB">
      <w:pPr>
        <w:pBdr>
          <w:top w:val="nil"/>
          <w:left w:val="nil"/>
          <w:bottom w:val="nil"/>
          <w:right w:val="nil"/>
          <w:between w:val="nil"/>
        </w:pBdr>
        <w:spacing w:after="120" w:line="360" w:lineRule="auto"/>
        <w:ind w:left="284" w:hangingChars="130" w:hanging="286"/>
        <w:jc w:val="both"/>
        <w:rPr>
          <w:rFonts w:ascii="Arial" w:hAnsi="Arial" w:cs="Arial"/>
          <w:color w:val="000000"/>
          <w:sz w:val="22"/>
          <w:szCs w:val="22"/>
        </w:rPr>
      </w:pPr>
      <w:r w:rsidRPr="005C0FB1">
        <w:rPr>
          <w:rFonts w:ascii="Arial" w:hAnsi="Arial" w:cs="Arial"/>
          <w:color w:val="000000"/>
          <w:sz w:val="22"/>
          <w:szCs w:val="22"/>
        </w:rPr>
        <w:t>c.</w:t>
      </w:r>
      <w:r w:rsidRPr="005C0FB1">
        <w:rPr>
          <w:rFonts w:ascii="Arial" w:hAnsi="Arial" w:cs="Arial"/>
          <w:color w:val="000000"/>
          <w:sz w:val="22"/>
          <w:szCs w:val="22"/>
        </w:rPr>
        <w:tab/>
        <w:t>La gestión, así como la administración y la ejecución de fondos generados por herramientas de vinculación se regirán según lo establecido en el Manual Operativo para Recursos Extrapresupuestarios de CONICET (IF-2020-56461085-APN-GVT#CONICET).</w:t>
      </w:r>
    </w:p>
    <w:p w14:paraId="7507465B" w14:textId="77777777" w:rsidR="00EF5E64" w:rsidRPr="0067641A" w:rsidRDefault="00EF5E64">
      <w:pPr>
        <w:pBdr>
          <w:top w:val="nil"/>
          <w:left w:val="nil"/>
          <w:bottom w:val="nil"/>
          <w:right w:val="nil"/>
          <w:between w:val="nil"/>
        </w:pBdr>
        <w:spacing w:after="120" w:line="360" w:lineRule="auto"/>
        <w:ind w:left="0" w:hanging="2"/>
        <w:jc w:val="both"/>
        <w:rPr>
          <w:rFonts w:ascii="Arial" w:hAnsi="Arial" w:cs="Arial"/>
          <w:color w:val="000000"/>
          <w:sz w:val="22"/>
          <w:szCs w:val="22"/>
        </w:rPr>
      </w:pPr>
    </w:p>
    <w:p w14:paraId="332306B2" w14:textId="77777777" w:rsidR="00EF5E64" w:rsidRPr="0067641A" w:rsidRDefault="00A858E9">
      <w:pPr>
        <w:pBdr>
          <w:top w:val="nil"/>
          <w:left w:val="nil"/>
          <w:bottom w:val="nil"/>
          <w:right w:val="nil"/>
          <w:between w:val="nil"/>
        </w:pBdr>
        <w:spacing w:after="120" w:line="360" w:lineRule="auto"/>
        <w:ind w:left="0" w:hanging="2"/>
        <w:jc w:val="both"/>
        <w:rPr>
          <w:rFonts w:ascii="Arial" w:hAnsi="Arial" w:cs="Arial"/>
          <w:color w:val="000000"/>
          <w:sz w:val="22"/>
          <w:szCs w:val="22"/>
        </w:rPr>
      </w:pPr>
      <w:r w:rsidRPr="0067641A">
        <w:rPr>
          <w:rFonts w:ascii="Arial" w:hAnsi="Arial" w:cs="Arial"/>
          <w:b/>
          <w:color w:val="000000"/>
          <w:sz w:val="22"/>
          <w:szCs w:val="22"/>
        </w:rPr>
        <w:t xml:space="preserve">Art. 9. </w:t>
      </w:r>
      <w:r w:rsidRPr="0067641A">
        <w:rPr>
          <w:rFonts w:ascii="Arial" w:hAnsi="Arial" w:cs="Arial"/>
          <w:color w:val="000000"/>
          <w:sz w:val="22"/>
          <w:szCs w:val="22"/>
        </w:rPr>
        <w:t xml:space="preserve">Cualquier situación no contemplada en el presente reglamento interno o cualquier cambio en la Normativas del Conicet y/o Universidad que no se ajuste al mismo, serán tratados y resueltos por la Dirección con el aval del CD de la UE. </w:t>
      </w:r>
    </w:p>
    <w:p w14:paraId="61C4BB65" w14:textId="77777777" w:rsidR="00EF5E64" w:rsidRPr="0067641A" w:rsidRDefault="00EF5E64">
      <w:pPr>
        <w:pBdr>
          <w:top w:val="nil"/>
          <w:left w:val="nil"/>
          <w:bottom w:val="nil"/>
          <w:right w:val="nil"/>
          <w:between w:val="nil"/>
        </w:pBdr>
        <w:spacing w:after="120" w:line="360" w:lineRule="auto"/>
        <w:ind w:left="0" w:hanging="2"/>
        <w:jc w:val="both"/>
        <w:rPr>
          <w:rFonts w:ascii="Arial" w:hAnsi="Arial" w:cs="Arial"/>
          <w:color w:val="000000"/>
          <w:sz w:val="22"/>
          <w:szCs w:val="22"/>
        </w:rPr>
      </w:pPr>
    </w:p>
    <w:p w14:paraId="5355FEA3" w14:textId="77777777" w:rsidR="00EF5E64" w:rsidRPr="0067641A" w:rsidRDefault="00EF5E64">
      <w:pPr>
        <w:spacing w:after="120" w:line="360" w:lineRule="auto"/>
        <w:ind w:left="0" w:hanging="2"/>
        <w:jc w:val="both"/>
        <w:rPr>
          <w:rFonts w:ascii="Arial" w:hAnsi="Arial" w:cs="Arial"/>
          <w:color w:val="000000"/>
          <w:sz w:val="22"/>
          <w:szCs w:val="22"/>
        </w:rPr>
      </w:pPr>
    </w:p>
    <w:p w14:paraId="60F8F8F6" w14:textId="77777777" w:rsidR="00EF5E64" w:rsidRDefault="00EF5E64" w:rsidP="007F0DFB">
      <w:pPr>
        <w:spacing w:after="120" w:line="360" w:lineRule="auto"/>
        <w:ind w:leftChars="0" w:left="0" w:firstLineChars="0" w:firstLine="0"/>
        <w:jc w:val="both"/>
        <w:rPr>
          <w:rFonts w:ascii="Arial" w:hAnsi="Arial" w:cs="Arial"/>
          <w:color w:val="000000"/>
          <w:sz w:val="22"/>
          <w:szCs w:val="22"/>
        </w:rPr>
      </w:pPr>
    </w:p>
    <w:p w14:paraId="7A0DAC00" w14:textId="77777777" w:rsidR="00852AFB" w:rsidRDefault="00852AFB" w:rsidP="007F0DFB">
      <w:pPr>
        <w:spacing w:after="120" w:line="360" w:lineRule="auto"/>
        <w:ind w:leftChars="0" w:left="0" w:firstLineChars="0" w:firstLine="0"/>
        <w:jc w:val="both"/>
        <w:rPr>
          <w:rFonts w:ascii="Arial" w:hAnsi="Arial" w:cs="Arial"/>
          <w:color w:val="000000"/>
          <w:sz w:val="22"/>
          <w:szCs w:val="22"/>
        </w:rPr>
      </w:pPr>
    </w:p>
    <w:p w14:paraId="19D9B2DB" w14:textId="77777777" w:rsidR="00852AFB" w:rsidRDefault="00852AFB" w:rsidP="007F0DFB">
      <w:pPr>
        <w:spacing w:after="120" w:line="360" w:lineRule="auto"/>
        <w:ind w:leftChars="0" w:left="0" w:firstLineChars="0" w:firstLine="0"/>
        <w:jc w:val="both"/>
        <w:rPr>
          <w:rFonts w:ascii="Arial" w:hAnsi="Arial" w:cs="Arial"/>
          <w:color w:val="000000"/>
          <w:sz w:val="22"/>
          <w:szCs w:val="22"/>
        </w:rPr>
      </w:pPr>
    </w:p>
    <w:p w14:paraId="0F58B62F" w14:textId="77777777" w:rsidR="00852AFB" w:rsidRDefault="00852AFB" w:rsidP="007F0DFB">
      <w:pPr>
        <w:spacing w:after="120" w:line="360" w:lineRule="auto"/>
        <w:ind w:leftChars="0" w:left="0" w:firstLineChars="0" w:firstLine="0"/>
        <w:jc w:val="both"/>
        <w:rPr>
          <w:rFonts w:ascii="Arial" w:hAnsi="Arial" w:cs="Arial"/>
          <w:color w:val="000000"/>
          <w:sz w:val="22"/>
          <w:szCs w:val="22"/>
        </w:rPr>
      </w:pPr>
    </w:p>
    <w:p w14:paraId="37A5FAF1" w14:textId="77777777" w:rsidR="00852AFB" w:rsidRPr="0067641A" w:rsidRDefault="00852AFB" w:rsidP="007F0DFB">
      <w:pPr>
        <w:spacing w:after="120" w:line="360" w:lineRule="auto"/>
        <w:ind w:leftChars="0" w:left="0" w:firstLineChars="0" w:firstLine="0"/>
        <w:jc w:val="both"/>
        <w:rPr>
          <w:rFonts w:ascii="Arial" w:hAnsi="Arial" w:cs="Arial"/>
          <w:color w:val="000000"/>
          <w:sz w:val="22"/>
          <w:szCs w:val="22"/>
        </w:rPr>
      </w:pPr>
    </w:p>
    <w:p w14:paraId="4A73D7E6" w14:textId="77777777" w:rsidR="00EF5E64" w:rsidRPr="0067641A" w:rsidRDefault="00EF5E64">
      <w:pPr>
        <w:spacing w:after="120" w:line="360" w:lineRule="auto"/>
        <w:ind w:left="0" w:hanging="2"/>
        <w:jc w:val="both"/>
        <w:rPr>
          <w:rFonts w:ascii="Arial" w:hAnsi="Arial" w:cs="Arial"/>
          <w:color w:val="000000"/>
          <w:sz w:val="22"/>
          <w:szCs w:val="22"/>
        </w:rPr>
      </w:pPr>
    </w:p>
    <w:p w14:paraId="592E66EC" w14:textId="77777777" w:rsidR="00EF5E64" w:rsidRPr="0067641A" w:rsidRDefault="00A858E9">
      <w:pPr>
        <w:pBdr>
          <w:top w:val="nil"/>
          <w:left w:val="nil"/>
          <w:bottom w:val="nil"/>
          <w:right w:val="nil"/>
          <w:between w:val="nil"/>
        </w:pBdr>
        <w:spacing w:line="360" w:lineRule="auto"/>
        <w:ind w:left="0" w:hanging="2"/>
        <w:jc w:val="center"/>
        <w:rPr>
          <w:rFonts w:ascii="Arial" w:hAnsi="Arial" w:cs="Arial"/>
          <w:b/>
          <w:color w:val="000000"/>
          <w:sz w:val="22"/>
          <w:szCs w:val="22"/>
        </w:rPr>
      </w:pPr>
      <w:r w:rsidRPr="0067641A">
        <w:rPr>
          <w:rFonts w:ascii="Arial" w:hAnsi="Arial" w:cs="Arial"/>
          <w:b/>
          <w:color w:val="000000"/>
          <w:sz w:val="22"/>
          <w:szCs w:val="22"/>
        </w:rPr>
        <w:lastRenderedPageBreak/>
        <w:t>ANEXO I</w:t>
      </w:r>
    </w:p>
    <w:p w14:paraId="642F59CD" w14:textId="77777777" w:rsidR="00EF5E64" w:rsidRPr="0067641A" w:rsidRDefault="00EF5E64">
      <w:pPr>
        <w:pBdr>
          <w:top w:val="nil"/>
          <w:left w:val="nil"/>
          <w:bottom w:val="nil"/>
          <w:right w:val="nil"/>
          <w:between w:val="nil"/>
        </w:pBdr>
        <w:spacing w:line="360" w:lineRule="auto"/>
        <w:ind w:left="0" w:hanging="2"/>
        <w:jc w:val="center"/>
        <w:rPr>
          <w:rFonts w:ascii="Arial" w:hAnsi="Arial" w:cs="Arial"/>
          <w:color w:val="000000"/>
          <w:sz w:val="22"/>
          <w:szCs w:val="22"/>
        </w:rPr>
      </w:pPr>
    </w:p>
    <w:p w14:paraId="07950729" w14:textId="1239F3AA" w:rsidR="00EF5E64" w:rsidRPr="0067641A" w:rsidRDefault="00A858E9">
      <w:pPr>
        <w:pBdr>
          <w:top w:val="nil"/>
          <w:left w:val="nil"/>
          <w:bottom w:val="nil"/>
          <w:right w:val="nil"/>
          <w:between w:val="nil"/>
        </w:pBdr>
        <w:spacing w:line="360" w:lineRule="auto"/>
        <w:ind w:left="0" w:hanging="2"/>
        <w:jc w:val="both"/>
        <w:rPr>
          <w:rFonts w:ascii="Arial" w:hAnsi="Arial" w:cs="Arial"/>
          <w:color w:val="000000"/>
          <w:sz w:val="22"/>
          <w:szCs w:val="22"/>
        </w:rPr>
      </w:pPr>
      <w:r w:rsidRPr="0067641A">
        <w:rPr>
          <w:rFonts w:ascii="Arial" w:hAnsi="Arial" w:cs="Arial"/>
          <w:color w:val="000000"/>
          <w:sz w:val="22"/>
          <w:szCs w:val="22"/>
        </w:rPr>
        <w:t>Representante Titular en la Red de Vinculación Tecnológica del CCT Córdoba (</w:t>
      </w:r>
      <w:r w:rsidRPr="0067641A">
        <w:rPr>
          <w:rFonts w:ascii="Arial" w:hAnsi="Arial" w:cs="Arial"/>
          <w:color w:val="000000"/>
          <w:sz w:val="22"/>
          <w:szCs w:val="22"/>
          <w:highlight w:val="yellow"/>
        </w:rPr>
        <w:t>2025</w:t>
      </w:r>
      <w:r w:rsidRPr="0067641A">
        <w:rPr>
          <w:rFonts w:ascii="Arial" w:hAnsi="Arial" w:cs="Arial"/>
          <w:color w:val="000000"/>
          <w:sz w:val="22"/>
          <w:szCs w:val="22"/>
        </w:rPr>
        <w:t xml:space="preserve">): </w:t>
      </w:r>
    </w:p>
    <w:p w14:paraId="7B4062C4" w14:textId="77777777" w:rsidR="00EF5E64" w:rsidRPr="0067641A" w:rsidRDefault="000C3B81">
      <w:pPr>
        <w:pBdr>
          <w:top w:val="nil"/>
          <w:left w:val="nil"/>
          <w:bottom w:val="nil"/>
          <w:right w:val="nil"/>
          <w:between w:val="nil"/>
        </w:pBdr>
        <w:spacing w:after="62" w:line="360" w:lineRule="auto"/>
        <w:ind w:left="0" w:hanging="2"/>
        <w:jc w:val="both"/>
        <w:rPr>
          <w:rFonts w:ascii="Arial" w:hAnsi="Arial" w:cs="Arial"/>
          <w:color w:val="000000"/>
          <w:sz w:val="22"/>
          <w:szCs w:val="22"/>
          <w:highlight w:val="yellow"/>
        </w:rPr>
      </w:pPr>
      <w:sdt>
        <w:sdtPr>
          <w:rPr>
            <w:rFonts w:ascii="Arial" w:hAnsi="Arial" w:cs="Arial"/>
            <w:sz w:val="22"/>
            <w:szCs w:val="22"/>
          </w:rPr>
          <w:tag w:val="goog_rdk_0"/>
          <w:id w:val="1257556889"/>
        </w:sdtPr>
        <w:sdtEndPr/>
        <w:sdtContent>
          <w:r w:rsidR="00A858E9" w:rsidRPr="0067641A">
            <w:rPr>
              <w:rFonts w:ascii="Arial" w:eastAsia="Gungsuh" w:hAnsi="Arial" w:cs="Arial"/>
              <w:color w:val="000000"/>
              <w:sz w:val="22"/>
              <w:szCs w:val="22"/>
              <w:highlight w:val="yellow"/>
            </w:rPr>
            <w:t xml:space="preserve">− Nombre y Apellido: xxx </w:t>
          </w:r>
        </w:sdtContent>
      </w:sdt>
    </w:p>
    <w:p w14:paraId="701A0637" w14:textId="77777777" w:rsidR="00EF5E64" w:rsidRPr="0067641A" w:rsidRDefault="000C3B81">
      <w:pPr>
        <w:pBdr>
          <w:top w:val="nil"/>
          <w:left w:val="nil"/>
          <w:bottom w:val="nil"/>
          <w:right w:val="nil"/>
          <w:between w:val="nil"/>
        </w:pBdr>
        <w:spacing w:line="360" w:lineRule="auto"/>
        <w:ind w:left="0" w:hanging="2"/>
        <w:jc w:val="both"/>
        <w:rPr>
          <w:rFonts w:ascii="Arial" w:hAnsi="Arial" w:cs="Arial"/>
          <w:color w:val="000000"/>
          <w:sz w:val="22"/>
          <w:szCs w:val="22"/>
        </w:rPr>
      </w:pPr>
      <w:sdt>
        <w:sdtPr>
          <w:rPr>
            <w:rFonts w:ascii="Arial" w:hAnsi="Arial" w:cs="Arial"/>
            <w:sz w:val="22"/>
            <w:szCs w:val="22"/>
          </w:rPr>
          <w:tag w:val="goog_rdk_1"/>
          <w:id w:val="472341058"/>
        </w:sdtPr>
        <w:sdtEndPr/>
        <w:sdtContent>
          <w:r w:rsidR="00A858E9" w:rsidRPr="0067641A">
            <w:rPr>
              <w:rFonts w:ascii="Arial" w:eastAsia="Gungsuh" w:hAnsi="Arial" w:cs="Arial"/>
              <w:color w:val="000000"/>
              <w:sz w:val="22"/>
              <w:szCs w:val="22"/>
              <w:highlight w:val="yellow"/>
            </w:rPr>
            <w:t>− E-mail: xxx</w:t>
          </w:r>
        </w:sdtContent>
      </w:sdt>
      <w:r w:rsidR="00A858E9" w:rsidRPr="0067641A">
        <w:rPr>
          <w:rFonts w:ascii="Arial" w:hAnsi="Arial" w:cs="Arial"/>
          <w:color w:val="000000"/>
          <w:sz w:val="22"/>
          <w:szCs w:val="22"/>
        </w:rPr>
        <w:t xml:space="preserve"> </w:t>
      </w:r>
    </w:p>
    <w:p w14:paraId="316D667D" w14:textId="77777777" w:rsidR="00EF5E64" w:rsidRPr="0067641A" w:rsidRDefault="00EF5E64">
      <w:pPr>
        <w:pBdr>
          <w:top w:val="nil"/>
          <w:left w:val="nil"/>
          <w:bottom w:val="nil"/>
          <w:right w:val="nil"/>
          <w:between w:val="nil"/>
        </w:pBdr>
        <w:spacing w:line="360" w:lineRule="auto"/>
        <w:ind w:left="0" w:hanging="2"/>
        <w:jc w:val="both"/>
        <w:rPr>
          <w:rFonts w:ascii="Arial" w:hAnsi="Arial" w:cs="Arial"/>
          <w:color w:val="000000"/>
          <w:sz w:val="22"/>
          <w:szCs w:val="22"/>
        </w:rPr>
      </w:pPr>
    </w:p>
    <w:p w14:paraId="4D01A2A6" w14:textId="26EEF162" w:rsidR="00EF5E64" w:rsidRPr="0067641A" w:rsidRDefault="00A858E9">
      <w:pPr>
        <w:pBdr>
          <w:top w:val="nil"/>
          <w:left w:val="nil"/>
          <w:bottom w:val="nil"/>
          <w:right w:val="nil"/>
          <w:between w:val="nil"/>
        </w:pBdr>
        <w:spacing w:line="360" w:lineRule="auto"/>
        <w:ind w:left="0" w:hanging="2"/>
        <w:jc w:val="both"/>
        <w:rPr>
          <w:rFonts w:ascii="Arial" w:hAnsi="Arial" w:cs="Arial"/>
          <w:color w:val="000000"/>
          <w:sz w:val="22"/>
          <w:szCs w:val="22"/>
        </w:rPr>
      </w:pPr>
      <w:r w:rsidRPr="0067641A">
        <w:rPr>
          <w:rFonts w:ascii="Arial" w:hAnsi="Arial" w:cs="Arial"/>
          <w:color w:val="000000"/>
          <w:sz w:val="22"/>
          <w:szCs w:val="22"/>
        </w:rPr>
        <w:t>Representante Alterno en la Red de Vinculación Tecnológica del CCT Córdoba (</w:t>
      </w:r>
      <w:r w:rsidRPr="0067641A">
        <w:rPr>
          <w:rFonts w:ascii="Arial" w:hAnsi="Arial" w:cs="Arial"/>
          <w:color w:val="000000"/>
          <w:sz w:val="22"/>
          <w:szCs w:val="22"/>
          <w:highlight w:val="yellow"/>
        </w:rPr>
        <w:t>2025</w:t>
      </w:r>
      <w:r w:rsidRPr="0067641A">
        <w:rPr>
          <w:rFonts w:ascii="Arial" w:hAnsi="Arial" w:cs="Arial"/>
          <w:color w:val="000000"/>
          <w:sz w:val="22"/>
          <w:szCs w:val="22"/>
        </w:rPr>
        <w:t xml:space="preserve">): </w:t>
      </w:r>
    </w:p>
    <w:p w14:paraId="52C9A0F5" w14:textId="77777777" w:rsidR="00EF5E64" w:rsidRPr="0067641A" w:rsidRDefault="000C3B81">
      <w:pPr>
        <w:pBdr>
          <w:top w:val="nil"/>
          <w:left w:val="nil"/>
          <w:bottom w:val="nil"/>
          <w:right w:val="nil"/>
          <w:between w:val="nil"/>
        </w:pBdr>
        <w:spacing w:after="59" w:line="360" w:lineRule="auto"/>
        <w:ind w:left="0" w:hanging="2"/>
        <w:jc w:val="both"/>
        <w:rPr>
          <w:rFonts w:ascii="Arial" w:hAnsi="Arial" w:cs="Arial"/>
          <w:color w:val="000000"/>
          <w:sz w:val="22"/>
          <w:szCs w:val="22"/>
          <w:highlight w:val="yellow"/>
        </w:rPr>
      </w:pPr>
      <w:sdt>
        <w:sdtPr>
          <w:rPr>
            <w:rFonts w:ascii="Arial" w:hAnsi="Arial" w:cs="Arial"/>
            <w:sz w:val="22"/>
            <w:szCs w:val="22"/>
          </w:rPr>
          <w:tag w:val="goog_rdk_2"/>
          <w:id w:val="-585698615"/>
        </w:sdtPr>
        <w:sdtEndPr/>
        <w:sdtContent>
          <w:r w:rsidR="00A858E9" w:rsidRPr="0067641A">
            <w:rPr>
              <w:rFonts w:ascii="Arial" w:eastAsia="Gungsuh" w:hAnsi="Arial" w:cs="Arial"/>
              <w:color w:val="000000"/>
              <w:sz w:val="22"/>
              <w:szCs w:val="22"/>
              <w:highlight w:val="yellow"/>
            </w:rPr>
            <w:t>− Nombre y Apellido: xxx</w:t>
          </w:r>
        </w:sdtContent>
      </w:sdt>
    </w:p>
    <w:p w14:paraId="1C30AB00" w14:textId="77777777" w:rsidR="00EF5E64" w:rsidRPr="0067641A" w:rsidRDefault="000C3B81">
      <w:pPr>
        <w:pBdr>
          <w:top w:val="nil"/>
          <w:left w:val="nil"/>
          <w:bottom w:val="nil"/>
          <w:right w:val="nil"/>
          <w:between w:val="nil"/>
        </w:pBdr>
        <w:spacing w:line="360" w:lineRule="auto"/>
        <w:ind w:left="0" w:hanging="2"/>
        <w:jc w:val="both"/>
        <w:rPr>
          <w:rFonts w:ascii="Arial" w:hAnsi="Arial" w:cs="Arial"/>
          <w:color w:val="000000"/>
          <w:sz w:val="22"/>
          <w:szCs w:val="22"/>
        </w:rPr>
      </w:pPr>
      <w:sdt>
        <w:sdtPr>
          <w:rPr>
            <w:rFonts w:ascii="Arial" w:hAnsi="Arial" w:cs="Arial"/>
            <w:sz w:val="22"/>
            <w:szCs w:val="22"/>
          </w:rPr>
          <w:tag w:val="goog_rdk_3"/>
          <w:id w:val="1996217458"/>
        </w:sdtPr>
        <w:sdtEndPr/>
        <w:sdtContent>
          <w:r w:rsidR="00A858E9" w:rsidRPr="0067641A">
            <w:rPr>
              <w:rFonts w:ascii="Arial" w:eastAsia="Gungsuh" w:hAnsi="Arial" w:cs="Arial"/>
              <w:color w:val="000000"/>
              <w:sz w:val="22"/>
              <w:szCs w:val="22"/>
              <w:highlight w:val="yellow"/>
            </w:rPr>
            <w:t>− E-mail: xxx</w:t>
          </w:r>
        </w:sdtContent>
      </w:sdt>
      <w:r w:rsidR="00A858E9" w:rsidRPr="0067641A">
        <w:rPr>
          <w:rFonts w:ascii="Arial" w:hAnsi="Arial" w:cs="Arial"/>
          <w:color w:val="000000"/>
          <w:sz w:val="22"/>
          <w:szCs w:val="22"/>
        </w:rPr>
        <w:t xml:space="preserve"> </w:t>
      </w:r>
    </w:p>
    <w:p w14:paraId="121CEA3B" w14:textId="77777777" w:rsidR="00EF5E64" w:rsidRPr="0067641A" w:rsidRDefault="00EF5E64">
      <w:pPr>
        <w:pBdr>
          <w:top w:val="nil"/>
          <w:left w:val="nil"/>
          <w:bottom w:val="nil"/>
          <w:right w:val="nil"/>
          <w:between w:val="nil"/>
        </w:pBdr>
        <w:spacing w:line="360" w:lineRule="auto"/>
        <w:ind w:left="0" w:hanging="2"/>
        <w:jc w:val="both"/>
        <w:rPr>
          <w:rFonts w:ascii="Arial" w:hAnsi="Arial" w:cs="Arial"/>
          <w:color w:val="000000"/>
          <w:sz w:val="22"/>
          <w:szCs w:val="22"/>
        </w:rPr>
      </w:pPr>
    </w:p>
    <w:p w14:paraId="7A529AFE" w14:textId="77777777" w:rsidR="00EF5E64" w:rsidRPr="0067641A" w:rsidRDefault="00A858E9">
      <w:pPr>
        <w:pBdr>
          <w:top w:val="nil"/>
          <w:left w:val="nil"/>
          <w:bottom w:val="nil"/>
          <w:right w:val="nil"/>
          <w:between w:val="nil"/>
        </w:pBdr>
        <w:spacing w:line="360" w:lineRule="auto"/>
        <w:ind w:left="0" w:hanging="2"/>
        <w:jc w:val="both"/>
        <w:rPr>
          <w:rFonts w:ascii="Arial" w:hAnsi="Arial" w:cs="Arial"/>
          <w:color w:val="000000"/>
          <w:sz w:val="22"/>
          <w:szCs w:val="22"/>
        </w:rPr>
      </w:pPr>
      <w:r w:rsidRPr="0067641A">
        <w:rPr>
          <w:rFonts w:ascii="Arial" w:hAnsi="Arial" w:cs="Arial"/>
          <w:color w:val="000000"/>
          <w:sz w:val="22"/>
          <w:szCs w:val="22"/>
        </w:rPr>
        <w:t xml:space="preserve">Responsables Administrativos p/SVT (Identifique): </w:t>
      </w:r>
    </w:p>
    <w:p w14:paraId="4E110001" w14:textId="77777777" w:rsidR="00EF5E64" w:rsidRPr="0067641A" w:rsidRDefault="000C3B81">
      <w:pPr>
        <w:pBdr>
          <w:top w:val="nil"/>
          <w:left w:val="nil"/>
          <w:bottom w:val="nil"/>
          <w:right w:val="nil"/>
          <w:between w:val="nil"/>
        </w:pBdr>
        <w:spacing w:line="360" w:lineRule="auto"/>
        <w:ind w:left="0" w:hanging="2"/>
        <w:jc w:val="both"/>
        <w:rPr>
          <w:rFonts w:ascii="Arial" w:hAnsi="Arial" w:cs="Arial"/>
          <w:color w:val="000000"/>
          <w:sz w:val="22"/>
          <w:szCs w:val="22"/>
        </w:rPr>
      </w:pPr>
      <w:sdt>
        <w:sdtPr>
          <w:rPr>
            <w:rFonts w:ascii="Arial" w:hAnsi="Arial" w:cs="Arial"/>
            <w:sz w:val="22"/>
            <w:szCs w:val="22"/>
          </w:rPr>
          <w:tag w:val="goog_rdk_4"/>
          <w:id w:val="1929775780"/>
        </w:sdtPr>
        <w:sdtEndPr/>
        <w:sdtContent>
          <w:r w:rsidR="00A858E9" w:rsidRPr="0067641A">
            <w:rPr>
              <w:rFonts w:ascii="Arial" w:eastAsia="Gungsuh" w:hAnsi="Arial" w:cs="Arial"/>
              <w:color w:val="000000"/>
              <w:sz w:val="22"/>
              <w:szCs w:val="22"/>
            </w:rPr>
            <w:t xml:space="preserve">− Designados: </w:t>
          </w:r>
        </w:sdtContent>
      </w:sdt>
    </w:p>
    <w:p w14:paraId="7D39F868" w14:textId="77777777" w:rsidR="00EF5E64" w:rsidRPr="0067641A" w:rsidRDefault="00A858E9">
      <w:pPr>
        <w:pBdr>
          <w:top w:val="nil"/>
          <w:left w:val="nil"/>
          <w:bottom w:val="nil"/>
          <w:right w:val="nil"/>
          <w:between w:val="nil"/>
        </w:pBdr>
        <w:spacing w:line="360" w:lineRule="auto"/>
        <w:ind w:left="0" w:hanging="2"/>
        <w:jc w:val="both"/>
        <w:rPr>
          <w:rFonts w:ascii="Arial" w:hAnsi="Arial" w:cs="Arial"/>
          <w:color w:val="000000"/>
          <w:sz w:val="22"/>
          <w:szCs w:val="22"/>
        </w:rPr>
      </w:pPr>
      <w:r w:rsidRPr="0067641A">
        <w:rPr>
          <w:rFonts w:ascii="Arial" w:hAnsi="Arial" w:cs="Arial"/>
          <w:b/>
          <w:color w:val="000000"/>
          <w:sz w:val="22"/>
          <w:szCs w:val="22"/>
        </w:rPr>
        <w:t xml:space="preserve">1- </w:t>
      </w:r>
      <w:r w:rsidRPr="0067641A">
        <w:rPr>
          <w:rFonts w:ascii="Arial" w:hAnsi="Arial" w:cs="Arial"/>
          <w:color w:val="000000"/>
          <w:sz w:val="22"/>
          <w:szCs w:val="22"/>
        </w:rPr>
        <w:t xml:space="preserve">Nombre y Apellido: </w:t>
      </w:r>
      <w:r w:rsidRPr="0067641A">
        <w:rPr>
          <w:rFonts w:ascii="Arial" w:hAnsi="Arial" w:cs="Arial"/>
          <w:color w:val="000000"/>
          <w:sz w:val="22"/>
          <w:szCs w:val="22"/>
          <w:highlight w:val="yellow"/>
        </w:rPr>
        <w:t>XXX (Secretaría CIQUIBIC)</w:t>
      </w:r>
      <w:r w:rsidRPr="0067641A">
        <w:rPr>
          <w:rFonts w:ascii="Arial" w:hAnsi="Arial" w:cs="Arial"/>
          <w:color w:val="000000"/>
          <w:sz w:val="22"/>
          <w:szCs w:val="22"/>
        </w:rPr>
        <w:t xml:space="preserve"> </w:t>
      </w:r>
    </w:p>
    <w:p w14:paraId="33FBAA03" w14:textId="77777777" w:rsidR="00EF5E64" w:rsidRPr="0067641A" w:rsidRDefault="00A858E9">
      <w:pPr>
        <w:pBdr>
          <w:top w:val="nil"/>
          <w:left w:val="nil"/>
          <w:bottom w:val="nil"/>
          <w:right w:val="nil"/>
          <w:between w:val="nil"/>
        </w:pBdr>
        <w:spacing w:line="360" w:lineRule="auto"/>
        <w:ind w:left="0" w:hanging="2"/>
        <w:jc w:val="both"/>
        <w:rPr>
          <w:rFonts w:ascii="Arial" w:hAnsi="Arial" w:cs="Arial"/>
          <w:color w:val="000000"/>
          <w:sz w:val="22"/>
          <w:szCs w:val="22"/>
        </w:rPr>
      </w:pPr>
      <w:r w:rsidRPr="0067641A">
        <w:rPr>
          <w:rFonts w:ascii="Arial" w:hAnsi="Arial" w:cs="Arial"/>
          <w:color w:val="000000"/>
          <w:sz w:val="22"/>
          <w:szCs w:val="22"/>
          <w:highlight w:val="yellow"/>
        </w:rPr>
        <w:t>E-mail: xxx</w:t>
      </w:r>
    </w:p>
    <w:p w14:paraId="58B61539" w14:textId="77777777" w:rsidR="00EF5E64" w:rsidRPr="0067641A" w:rsidRDefault="00EF5E64">
      <w:pPr>
        <w:pBdr>
          <w:top w:val="nil"/>
          <w:left w:val="nil"/>
          <w:bottom w:val="nil"/>
          <w:right w:val="nil"/>
          <w:between w:val="nil"/>
        </w:pBdr>
        <w:spacing w:line="360" w:lineRule="auto"/>
        <w:ind w:left="0" w:hanging="2"/>
        <w:jc w:val="both"/>
        <w:rPr>
          <w:rFonts w:ascii="Arial" w:hAnsi="Arial" w:cs="Arial"/>
          <w:color w:val="000000"/>
          <w:sz w:val="22"/>
          <w:szCs w:val="22"/>
        </w:rPr>
      </w:pPr>
    </w:p>
    <w:p w14:paraId="5C590745" w14:textId="7624F7DD" w:rsidR="00EF5E64" w:rsidRPr="0067641A" w:rsidRDefault="00A858E9">
      <w:pPr>
        <w:pBdr>
          <w:top w:val="nil"/>
          <w:left w:val="nil"/>
          <w:bottom w:val="nil"/>
          <w:right w:val="nil"/>
          <w:between w:val="nil"/>
        </w:pBdr>
        <w:spacing w:line="360" w:lineRule="auto"/>
        <w:ind w:left="0" w:hanging="2"/>
        <w:jc w:val="both"/>
        <w:rPr>
          <w:rFonts w:ascii="Arial" w:hAnsi="Arial" w:cs="Arial"/>
          <w:color w:val="000000"/>
          <w:sz w:val="22"/>
          <w:szCs w:val="22"/>
        </w:rPr>
      </w:pPr>
      <w:r w:rsidRPr="0067641A">
        <w:rPr>
          <w:rFonts w:ascii="Arial" w:hAnsi="Arial" w:cs="Arial"/>
          <w:b/>
          <w:color w:val="000000"/>
          <w:sz w:val="22"/>
          <w:szCs w:val="22"/>
        </w:rPr>
        <w:t xml:space="preserve">2- </w:t>
      </w:r>
      <w:r w:rsidRPr="0067641A">
        <w:rPr>
          <w:rFonts w:ascii="Arial" w:hAnsi="Arial" w:cs="Arial"/>
          <w:color w:val="000000"/>
          <w:sz w:val="22"/>
          <w:szCs w:val="22"/>
        </w:rPr>
        <w:t xml:space="preserve">Nombre y Apellido: </w:t>
      </w:r>
      <w:r w:rsidRPr="0067641A">
        <w:rPr>
          <w:rFonts w:ascii="Arial" w:hAnsi="Arial" w:cs="Arial"/>
          <w:color w:val="000000"/>
          <w:sz w:val="22"/>
          <w:szCs w:val="22"/>
          <w:highlight w:val="yellow"/>
        </w:rPr>
        <w:t>XXX (CPA)</w:t>
      </w:r>
      <w:r w:rsidRPr="0067641A">
        <w:rPr>
          <w:rFonts w:ascii="Arial" w:hAnsi="Arial" w:cs="Arial"/>
          <w:color w:val="000000"/>
          <w:sz w:val="22"/>
          <w:szCs w:val="22"/>
        </w:rPr>
        <w:t xml:space="preserve"> </w:t>
      </w:r>
    </w:p>
    <w:p w14:paraId="5EA952E1" w14:textId="2C8AF134" w:rsidR="00EF5E64" w:rsidRDefault="00A858E9" w:rsidP="007F0DFB">
      <w:pPr>
        <w:spacing w:after="120" w:line="360" w:lineRule="auto"/>
        <w:ind w:left="0" w:hanging="2"/>
        <w:jc w:val="both"/>
        <w:rPr>
          <w:rFonts w:ascii="Arial" w:hAnsi="Arial" w:cs="Arial"/>
          <w:sz w:val="22"/>
          <w:szCs w:val="22"/>
        </w:rPr>
      </w:pPr>
      <w:r w:rsidRPr="0067641A">
        <w:rPr>
          <w:rFonts w:ascii="Arial" w:hAnsi="Arial" w:cs="Arial"/>
          <w:sz w:val="22"/>
          <w:szCs w:val="22"/>
          <w:highlight w:val="yellow"/>
        </w:rPr>
        <w:t>E-mail: xxx</w:t>
      </w:r>
    </w:p>
    <w:p w14:paraId="022ACABA" w14:textId="77777777" w:rsidR="00852AFB" w:rsidRDefault="00852AFB" w:rsidP="007F0DFB">
      <w:pPr>
        <w:spacing w:after="120" w:line="360" w:lineRule="auto"/>
        <w:ind w:left="0" w:hanging="2"/>
        <w:jc w:val="both"/>
        <w:rPr>
          <w:rFonts w:ascii="Arial" w:hAnsi="Arial" w:cs="Arial"/>
          <w:sz w:val="22"/>
          <w:szCs w:val="22"/>
        </w:rPr>
      </w:pPr>
    </w:p>
    <w:p w14:paraId="00051747" w14:textId="77777777" w:rsidR="00852AFB" w:rsidRDefault="00852AFB" w:rsidP="007F0DFB">
      <w:pPr>
        <w:spacing w:after="120" w:line="360" w:lineRule="auto"/>
        <w:ind w:left="0" w:hanging="2"/>
        <w:jc w:val="both"/>
        <w:rPr>
          <w:rFonts w:ascii="Arial" w:hAnsi="Arial" w:cs="Arial"/>
          <w:sz w:val="22"/>
          <w:szCs w:val="22"/>
        </w:rPr>
      </w:pPr>
    </w:p>
    <w:p w14:paraId="5947A94C" w14:textId="77777777" w:rsidR="00852AFB" w:rsidRDefault="00852AFB" w:rsidP="007F0DFB">
      <w:pPr>
        <w:spacing w:after="120" w:line="360" w:lineRule="auto"/>
        <w:ind w:left="0" w:hanging="2"/>
        <w:jc w:val="both"/>
        <w:rPr>
          <w:rFonts w:ascii="Arial" w:hAnsi="Arial" w:cs="Arial"/>
          <w:sz w:val="22"/>
          <w:szCs w:val="22"/>
        </w:rPr>
      </w:pPr>
    </w:p>
    <w:p w14:paraId="26EE45D4" w14:textId="77777777" w:rsidR="00852AFB" w:rsidRDefault="00852AFB" w:rsidP="007F0DFB">
      <w:pPr>
        <w:spacing w:after="120" w:line="360" w:lineRule="auto"/>
        <w:ind w:left="0" w:hanging="2"/>
        <w:jc w:val="both"/>
        <w:rPr>
          <w:rFonts w:ascii="Arial" w:hAnsi="Arial" w:cs="Arial"/>
          <w:sz w:val="22"/>
          <w:szCs w:val="22"/>
        </w:rPr>
      </w:pPr>
    </w:p>
    <w:p w14:paraId="0972B492" w14:textId="77777777" w:rsidR="00852AFB" w:rsidRDefault="00852AFB" w:rsidP="007F0DFB">
      <w:pPr>
        <w:spacing w:after="120" w:line="360" w:lineRule="auto"/>
        <w:ind w:left="0" w:hanging="2"/>
        <w:jc w:val="both"/>
        <w:rPr>
          <w:rFonts w:ascii="Arial" w:hAnsi="Arial" w:cs="Arial"/>
          <w:sz w:val="22"/>
          <w:szCs w:val="22"/>
        </w:rPr>
      </w:pPr>
    </w:p>
    <w:p w14:paraId="7D42C124" w14:textId="77777777" w:rsidR="00852AFB" w:rsidRDefault="00852AFB" w:rsidP="007F0DFB">
      <w:pPr>
        <w:spacing w:after="120" w:line="360" w:lineRule="auto"/>
        <w:ind w:left="0" w:hanging="2"/>
        <w:jc w:val="both"/>
        <w:rPr>
          <w:rFonts w:ascii="Arial" w:hAnsi="Arial" w:cs="Arial"/>
          <w:sz w:val="22"/>
          <w:szCs w:val="22"/>
        </w:rPr>
      </w:pPr>
    </w:p>
    <w:p w14:paraId="4BF89DEC" w14:textId="77777777" w:rsidR="00852AFB" w:rsidRDefault="00852AFB" w:rsidP="007F0DFB">
      <w:pPr>
        <w:spacing w:after="120" w:line="360" w:lineRule="auto"/>
        <w:ind w:left="0" w:hanging="2"/>
        <w:jc w:val="both"/>
        <w:rPr>
          <w:rFonts w:ascii="Arial" w:hAnsi="Arial" w:cs="Arial"/>
          <w:sz w:val="22"/>
          <w:szCs w:val="22"/>
        </w:rPr>
      </w:pPr>
    </w:p>
    <w:p w14:paraId="77F30453" w14:textId="77777777" w:rsidR="00852AFB" w:rsidRDefault="00852AFB" w:rsidP="007F0DFB">
      <w:pPr>
        <w:spacing w:after="120" w:line="360" w:lineRule="auto"/>
        <w:ind w:left="0" w:hanging="2"/>
        <w:jc w:val="both"/>
        <w:rPr>
          <w:rFonts w:ascii="Arial" w:hAnsi="Arial" w:cs="Arial"/>
          <w:sz w:val="22"/>
          <w:szCs w:val="22"/>
        </w:rPr>
      </w:pPr>
    </w:p>
    <w:p w14:paraId="49E614FB" w14:textId="77777777" w:rsidR="00852AFB" w:rsidRDefault="00852AFB" w:rsidP="007F0DFB">
      <w:pPr>
        <w:spacing w:after="120" w:line="360" w:lineRule="auto"/>
        <w:ind w:left="0" w:hanging="2"/>
        <w:jc w:val="both"/>
        <w:rPr>
          <w:rFonts w:ascii="Arial" w:hAnsi="Arial" w:cs="Arial"/>
          <w:sz w:val="22"/>
          <w:szCs w:val="22"/>
        </w:rPr>
      </w:pPr>
    </w:p>
    <w:p w14:paraId="485CC804" w14:textId="77777777" w:rsidR="00852AFB" w:rsidRDefault="00852AFB" w:rsidP="007F0DFB">
      <w:pPr>
        <w:spacing w:after="120" w:line="360" w:lineRule="auto"/>
        <w:ind w:left="0" w:hanging="2"/>
        <w:jc w:val="both"/>
        <w:rPr>
          <w:rFonts w:ascii="Arial" w:hAnsi="Arial" w:cs="Arial"/>
          <w:sz w:val="22"/>
          <w:szCs w:val="22"/>
        </w:rPr>
      </w:pPr>
    </w:p>
    <w:p w14:paraId="764BC0E4" w14:textId="77777777" w:rsidR="00852AFB" w:rsidRDefault="00852AFB" w:rsidP="007F0DFB">
      <w:pPr>
        <w:spacing w:after="120" w:line="360" w:lineRule="auto"/>
        <w:ind w:left="0" w:hanging="2"/>
        <w:jc w:val="both"/>
        <w:rPr>
          <w:rFonts w:ascii="Arial" w:hAnsi="Arial" w:cs="Arial"/>
          <w:sz w:val="22"/>
          <w:szCs w:val="22"/>
        </w:rPr>
      </w:pPr>
    </w:p>
    <w:p w14:paraId="06B0278E" w14:textId="77777777" w:rsidR="00852AFB" w:rsidRPr="0067641A" w:rsidRDefault="00852AFB" w:rsidP="007F0DFB">
      <w:pPr>
        <w:spacing w:after="120" w:line="360" w:lineRule="auto"/>
        <w:ind w:left="0" w:hanging="2"/>
        <w:jc w:val="both"/>
        <w:rPr>
          <w:rFonts w:ascii="Arial" w:hAnsi="Arial" w:cs="Arial"/>
          <w:color w:val="000000"/>
          <w:sz w:val="22"/>
          <w:szCs w:val="22"/>
        </w:rPr>
      </w:pPr>
    </w:p>
    <w:p w14:paraId="20DD7C2C" w14:textId="77777777" w:rsidR="00EF5E64" w:rsidRPr="0067641A" w:rsidRDefault="00A858E9">
      <w:pPr>
        <w:pBdr>
          <w:top w:val="nil"/>
          <w:left w:val="nil"/>
          <w:bottom w:val="nil"/>
          <w:right w:val="nil"/>
          <w:between w:val="nil"/>
        </w:pBdr>
        <w:spacing w:line="360" w:lineRule="auto"/>
        <w:ind w:left="0" w:hanging="2"/>
        <w:jc w:val="center"/>
        <w:rPr>
          <w:rFonts w:ascii="Arial" w:hAnsi="Arial" w:cs="Arial"/>
          <w:b/>
          <w:color w:val="000000"/>
          <w:sz w:val="22"/>
          <w:szCs w:val="22"/>
        </w:rPr>
      </w:pPr>
      <w:r w:rsidRPr="0067641A">
        <w:rPr>
          <w:rFonts w:ascii="Arial" w:hAnsi="Arial" w:cs="Arial"/>
          <w:b/>
          <w:color w:val="000000"/>
          <w:sz w:val="22"/>
          <w:szCs w:val="22"/>
        </w:rPr>
        <w:lastRenderedPageBreak/>
        <w:t>ANEXO II</w:t>
      </w:r>
    </w:p>
    <w:p w14:paraId="6BF1762E" w14:textId="77777777" w:rsidR="00EF5E64" w:rsidRPr="0067641A" w:rsidRDefault="00EF5E64">
      <w:pPr>
        <w:pBdr>
          <w:top w:val="nil"/>
          <w:left w:val="nil"/>
          <w:bottom w:val="nil"/>
          <w:right w:val="nil"/>
          <w:between w:val="nil"/>
        </w:pBdr>
        <w:spacing w:line="360" w:lineRule="auto"/>
        <w:ind w:left="0" w:hanging="2"/>
        <w:jc w:val="center"/>
        <w:rPr>
          <w:rFonts w:ascii="Arial" w:hAnsi="Arial" w:cs="Arial"/>
          <w:color w:val="000000"/>
          <w:sz w:val="22"/>
          <w:szCs w:val="22"/>
        </w:rPr>
      </w:pPr>
    </w:p>
    <w:p w14:paraId="294FA684" w14:textId="77777777" w:rsidR="00EF5E64" w:rsidRPr="0067641A" w:rsidRDefault="00A858E9">
      <w:pPr>
        <w:pBdr>
          <w:top w:val="nil"/>
          <w:left w:val="nil"/>
          <w:bottom w:val="nil"/>
          <w:right w:val="nil"/>
          <w:between w:val="nil"/>
        </w:pBdr>
        <w:spacing w:line="360" w:lineRule="auto"/>
        <w:ind w:left="0" w:hanging="2"/>
        <w:jc w:val="both"/>
        <w:rPr>
          <w:rFonts w:ascii="Arial" w:hAnsi="Arial" w:cs="Arial"/>
          <w:color w:val="000000"/>
          <w:sz w:val="22"/>
          <w:szCs w:val="22"/>
        </w:rPr>
      </w:pPr>
      <w:r w:rsidRPr="0067641A">
        <w:rPr>
          <w:rFonts w:ascii="Arial" w:hAnsi="Arial" w:cs="Arial"/>
          <w:color w:val="000000"/>
          <w:sz w:val="22"/>
          <w:szCs w:val="22"/>
        </w:rPr>
        <w:t xml:space="preserve">Manual de operación para carga de presupuestos y órdenes de facturación en el Sistema de Vinculación Tecnológica (SVT). </w:t>
      </w:r>
    </w:p>
    <w:p w14:paraId="6FB3EDB1" w14:textId="77777777" w:rsidR="00EF5E64" w:rsidRPr="0067641A" w:rsidRDefault="00A858E9">
      <w:pPr>
        <w:spacing w:after="120" w:line="360" w:lineRule="auto"/>
        <w:ind w:left="0" w:hanging="2"/>
        <w:jc w:val="both"/>
        <w:rPr>
          <w:rFonts w:ascii="Arial" w:hAnsi="Arial" w:cs="Arial"/>
          <w:color w:val="000000"/>
          <w:sz w:val="22"/>
          <w:szCs w:val="22"/>
        </w:rPr>
      </w:pPr>
      <w:r w:rsidRPr="0067641A">
        <w:rPr>
          <w:rFonts w:ascii="Arial" w:hAnsi="Arial" w:cs="Arial"/>
          <w:sz w:val="22"/>
          <w:szCs w:val="22"/>
        </w:rPr>
        <w:t>(https://cordoba.conicet.gov.ar/wp-content/uploads/sites/25/2020/10/Manual-de-operaci%C3%B3n-para-carga-de-presupuestos-y-%C3%B3rdenes-de-facturaci%C3%B3n-en-el-Sistema-de-Vinculaci%C3%B3n-Tecnol%C3%B3gica-09-2020.pdf)</w:t>
      </w:r>
    </w:p>
    <w:p w14:paraId="64B2940A" w14:textId="77777777" w:rsidR="00EF5E64" w:rsidRPr="0067641A" w:rsidRDefault="00EF5E64">
      <w:pPr>
        <w:spacing w:after="120" w:line="360" w:lineRule="auto"/>
        <w:ind w:left="0" w:hanging="2"/>
        <w:jc w:val="both"/>
        <w:rPr>
          <w:rFonts w:ascii="Arial" w:hAnsi="Arial" w:cs="Arial"/>
          <w:color w:val="000000"/>
          <w:sz w:val="22"/>
          <w:szCs w:val="22"/>
        </w:rPr>
      </w:pPr>
    </w:p>
    <w:p w14:paraId="31E61D79" w14:textId="77777777" w:rsidR="00EF5E64" w:rsidRPr="0067641A" w:rsidRDefault="00EF5E64">
      <w:pPr>
        <w:spacing w:after="120" w:line="360" w:lineRule="auto"/>
        <w:ind w:left="0" w:hanging="2"/>
        <w:jc w:val="both"/>
        <w:rPr>
          <w:rFonts w:ascii="Arial" w:hAnsi="Arial" w:cs="Arial"/>
          <w:color w:val="000000"/>
          <w:sz w:val="22"/>
          <w:szCs w:val="22"/>
        </w:rPr>
      </w:pPr>
    </w:p>
    <w:p w14:paraId="64057CA1" w14:textId="77777777" w:rsidR="00EF5E64" w:rsidRPr="0067641A" w:rsidRDefault="00EF5E64">
      <w:pPr>
        <w:spacing w:after="120" w:line="360" w:lineRule="auto"/>
        <w:ind w:left="0" w:hanging="2"/>
        <w:jc w:val="both"/>
        <w:rPr>
          <w:rFonts w:ascii="Arial" w:hAnsi="Arial" w:cs="Arial"/>
          <w:color w:val="000000"/>
          <w:sz w:val="22"/>
          <w:szCs w:val="22"/>
        </w:rPr>
      </w:pPr>
    </w:p>
    <w:p w14:paraId="418B05E1" w14:textId="77777777" w:rsidR="00EF5E64" w:rsidRPr="0067641A" w:rsidRDefault="00EF5E64">
      <w:pPr>
        <w:spacing w:after="120" w:line="360" w:lineRule="auto"/>
        <w:ind w:left="0" w:hanging="2"/>
        <w:jc w:val="both"/>
        <w:rPr>
          <w:rFonts w:ascii="Arial" w:hAnsi="Arial" w:cs="Arial"/>
          <w:color w:val="000000"/>
          <w:sz w:val="22"/>
          <w:szCs w:val="22"/>
        </w:rPr>
      </w:pPr>
    </w:p>
    <w:p w14:paraId="0D6D56F8" w14:textId="77777777" w:rsidR="00EF5E64" w:rsidRPr="0067641A" w:rsidRDefault="00EF5E64">
      <w:pPr>
        <w:spacing w:after="120" w:line="360" w:lineRule="auto"/>
        <w:ind w:left="0" w:hanging="2"/>
        <w:jc w:val="both"/>
        <w:rPr>
          <w:rFonts w:ascii="Arial" w:hAnsi="Arial" w:cs="Arial"/>
          <w:color w:val="000000"/>
          <w:sz w:val="22"/>
          <w:szCs w:val="22"/>
        </w:rPr>
      </w:pPr>
    </w:p>
    <w:p w14:paraId="36AE0D7C" w14:textId="77777777" w:rsidR="00EF5E64" w:rsidRPr="0067641A" w:rsidRDefault="00EF5E64">
      <w:pPr>
        <w:spacing w:after="120" w:line="360" w:lineRule="auto"/>
        <w:ind w:left="0" w:hanging="2"/>
        <w:jc w:val="both"/>
        <w:rPr>
          <w:rFonts w:ascii="Arial" w:hAnsi="Arial" w:cs="Arial"/>
          <w:color w:val="000000"/>
          <w:sz w:val="22"/>
          <w:szCs w:val="22"/>
        </w:rPr>
      </w:pPr>
    </w:p>
    <w:p w14:paraId="4E481A06" w14:textId="77777777" w:rsidR="00EF5E64" w:rsidRPr="0067641A" w:rsidRDefault="00EF5E64">
      <w:pPr>
        <w:spacing w:after="120" w:line="360" w:lineRule="auto"/>
        <w:ind w:left="0" w:hanging="2"/>
        <w:jc w:val="both"/>
        <w:rPr>
          <w:rFonts w:ascii="Arial" w:hAnsi="Arial" w:cs="Arial"/>
          <w:color w:val="000000"/>
          <w:sz w:val="22"/>
          <w:szCs w:val="22"/>
        </w:rPr>
      </w:pPr>
    </w:p>
    <w:p w14:paraId="3F1B3910" w14:textId="77777777" w:rsidR="00EF5E64" w:rsidRPr="0067641A" w:rsidRDefault="00EF5E64">
      <w:pPr>
        <w:spacing w:after="120" w:line="360" w:lineRule="auto"/>
        <w:ind w:left="0" w:hanging="2"/>
        <w:jc w:val="both"/>
        <w:rPr>
          <w:rFonts w:ascii="Arial" w:hAnsi="Arial" w:cs="Arial"/>
          <w:color w:val="000000"/>
          <w:sz w:val="22"/>
          <w:szCs w:val="22"/>
        </w:rPr>
      </w:pPr>
    </w:p>
    <w:p w14:paraId="1268EF56" w14:textId="77777777" w:rsidR="00EF5E64" w:rsidRPr="0067641A" w:rsidRDefault="00EF5E64">
      <w:pPr>
        <w:spacing w:after="120" w:line="360" w:lineRule="auto"/>
        <w:ind w:left="0" w:hanging="2"/>
        <w:jc w:val="both"/>
        <w:rPr>
          <w:rFonts w:ascii="Arial" w:hAnsi="Arial" w:cs="Arial"/>
          <w:color w:val="000000"/>
          <w:sz w:val="22"/>
          <w:szCs w:val="22"/>
        </w:rPr>
      </w:pPr>
    </w:p>
    <w:p w14:paraId="5EB26585" w14:textId="77777777" w:rsidR="00EF5E64" w:rsidRPr="0067641A" w:rsidRDefault="00EF5E64">
      <w:pPr>
        <w:spacing w:after="120" w:line="360" w:lineRule="auto"/>
        <w:ind w:left="0" w:hanging="2"/>
        <w:jc w:val="both"/>
        <w:rPr>
          <w:rFonts w:ascii="Arial" w:hAnsi="Arial" w:cs="Arial"/>
          <w:color w:val="000000"/>
          <w:sz w:val="22"/>
          <w:szCs w:val="22"/>
        </w:rPr>
      </w:pPr>
    </w:p>
    <w:p w14:paraId="7CED90C1" w14:textId="77777777" w:rsidR="00EF5E64" w:rsidRPr="0067641A" w:rsidRDefault="00EF5E64">
      <w:pPr>
        <w:spacing w:after="120" w:line="360" w:lineRule="auto"/>
        <w:ind w:left="0" w:hanging="2"/>
        <w:jc w:val="both"/>
        <w:rPr>
          <w:rFonts w:ascii="Arial" w:hAnsi="Arial" w:cs="Arial"/>
          <w:color w:val="000000"/>
          <w:sz w:val="22"/>
          <w:szCs w:val="22"/>
        </w:rPr>
      </w:pPr>
    </w:p>
    <w:p w14:paraId="40D73C77" w14:textId="77777777" w:rsidR="00EF5E64" w:rsidRPr="0067641A" w:rsidRDefault="00EF5E64">
      <w:pPr>
        <w:spacing w:after="120" w:line="360" w:lineRule="auto"/>
        <w:ind w:left="0" w:hanging="2"/>
        <w:jc w:val="both"/>
        <w:rPr>
          <w:rFonts w:ascii="Arial" w:hAnsi="Arial" w:cs="Arial"/>
          <w:color w:val="000000"/>
          <w:sz w:val="22"/>
          <w:szCs w:val="22"/>
        </w:rPr>
      </w:pPr>
    </w:p>
    <w:p w14:paraId="1C3780EB" w14:textId="77777777" w:rsidR="00EF5E64" w:rsidRPr="0067641A" w:rsidRDefault="00EF5E64">
      <w:pPr>
        <w:spacing w:after="120" w:line="360" w:lineRule="auto"/>
        <w:ind w:left="0" w:hanging="2"/>
        <w:jc w:val="both"/>
        <w:rPr>
          <w:rFonts w:ascii="Arial" w:hAnsi="Arial" w:cs="Arial"/>
          <w:color w:val="000000"/>
          <w:sz w:val="22"/>
          <w:szCs w:val="22"/>
        </w:rPr>
      </w:pPr>
    </w:p>
    <w:p w14:paraId="18596920" w14:textId="77777777" w:rsidR="00EF5E64" w:rsidRDefault="00EF5E64">
      <w:pPr>
        <w:spacing w:after="120" w:line="360" w:lineRule="auto"/>
        <w:ind w:left="0" w:hanging="2"/>
        <w:jc w:val="both"/>
        <w:rPr>
          <w:rFonts w:ascii="Arial" w:hAnsi="Arial" w:cs="Arial"/>
          <w:color w:val="000000"/>
          <w:sz w:val="22"/>
          <w:szCs w:val="22"/>
        </w:rPr>
      </w:pPr>
    </w:p>
    <w:p w14:paraId="0BAD9839" w14:textId="77777777" w:rsidR="0067641A" w:rsidRDefault="0067641A">
      <w:pPr>
        <w:spacing w:after="120" w:line="360" w:lineRule="auto"/>
        <w:ind w:left="0" w:hanging="2"/>
        <w:jc w:val="both"/>
        <w:rPr>
          <w:rFonts w:ascii="Arial" w:hAnsi="Arial" w:cs="Arial"/>
          <w:color w:val="000000"/>
          <w:sz w:val="22"/>
          <w:szCs w:val="22"/>
        </w:rPr>
      </w:pPr>
    </w:p>
    <w:p w14:paraId="566110C9" w14:textId="77777777" w:rsidR="0067641A" w:rsidRDefault="0067641A">
      <w:pPr>
        <w:spacing w:after="120" w:line="360" w:lineRule="auto"/>
        <w:ind w:left="0" w:hanging="2"/>
        <w:jc w:val="both"/>
        <w:rPr>
          <w:rFonts w:ascii="Arial" w:hAnsi="Arial" w:cs="Arial"/>
          <w:color w:val="000000"/>
          <w:sz w:val="22"/>
          <w:szCs w:val="22"/>
        </w:rPr>
      </w:pPr>
    </w:p>
    <w:p w14:paraId="49BE6221" w14:textId="77777777" w:rsidR="0067641A" w:rsidRDefault="0067641A">
      <w:pPr>
        <w:spacing w:after="120" w:line="360" w:lineRule="auto"/>
        <w:ind w:left="0" w:hanging="2"/>
        <w:jc w:val="both"/>
        <w:rPr>
          <w:rFonts w:ascii="Arial" w:hAnsi="Arial" w:cs="Arial"/>
          <w:color w:val="000000"/>
          <w:sz w:val="22"/>
          <w:szCs w:val="22"/>
        </w:rPr>
      </w:pPr>
    </w:p>
    <w:p w14:paraId="2AD90250" w14:textId="77777777" w:rsidR="0067641A" w:rsidRDefault="0067641A">
      <w:pPr>
        <w:spacing w:after="120" w:line="360" w:lineRule="auto"/>
        <w:ind w:left="0" w:hanging="2"/>
        <w:jc w:val="both"/>
        <w:rPr>
          <w:rFonts w:ascii="Arial" w:hAnsi="Arial" w:cs="Arial"/>
          <w:color w:val="000000"/>
          <w:sz w:val="22"/>
          <w:szCs w:val="22"/>
        </w:rPr>
      </w:pPr>
    </w:p>
    <w:p w14:paraId="7B826356" w14:textId="77777777" w:rsidR="0067641A" w:rsidRDefault="0067641A">
      <w:pPr>
        <w:spacing w:after="120" w:line="360" w:lineRule="auto"/>
        <w:ind w:left="0" w:hanging="2"/>
        <w:jc w:val="both"/>
        <w:rPr>
          <w:rFonts w:ascii="Arial" w:hAnsi="Arial" w:cs="Arial"/>
          <w:color w:val="000000"/>
          <w:sz w:val="22"/>
          <w:szCs w:val="22"/>
        </w:rPr>
      </w:pPr>
    </w:p>
    <w:p w14:paraId="027E7F60" w14:textId="77777777" w:rsidR="00EF5E64" w:rsidRPr="0067641A" w:rsidRDefault="00EF5E64" w:rsidP="00852AFB">
      <w:pPr>
        <w:spacing w:after="120" w:line="360" w:lineRule="auto"/>
        <w:ind w:leftChars="0" w:left="0" w:firstLineChars="0" w:firstLine="0"/>
        <w:jc w:val="both"/>
        <w:rPr>
          <w:rFonts w:ascii="Arial" w:hAnsi="Arial" w:cs="Arial"/>
          <w:color w:val="000000"/>
          <w:sz w:val="22"/>
          <w:szCs w:val="22"/>
        </w:rPr>
      </w:pPr>
    </w:p>
    <w:p w14:paraId="49E9390D" w14:textId="77777777" w:rsidR="00EF5E64" w:rsidRPr="0067641A" w:rsidRDefault="00A858E9">
      <w:pPr>
        <w:pBdr>
          <w:top w:val="nil"/>
          <w:left w:val="nil"/>
          <w:bottom w:val="nil"/>
          <w:right w:val="nil"/>
          <w:between w:val="nil"/>
        </w:pBdr>
        <w:spacing w:line="360" w:lineRule="auto"/>
        <w:ind w:left="0" w:hanging="2"/>
        <w:jc w:val="center"/>
        <w:rPr>
          <w:rFonts w:ascii="Arial" w:hAnsi="Arial" w:cs="Arial"/>
          <w:b/>
          <w:color w:val="000000"/>
          <w:sz w:val="22"/>
          <w:szCs w:val="22"/>
        </w:rPr>
      </w:pPr>
      <w:r w:rsidRPr="0067641A">
        <w:rPr>
          <w:rFonts w:ascii="Arial" w:hAnsi="Arial" w:cs="Arial"/>
          <w:b/>
          <w:color w:val="000000"/>
          <w:sz w:val="22"/>
          <w:szCs w:val="22"/>
        </w:rPr>
        <w:lastRenderedPageBreak/>
        <w:t>ANEXO III</w:t>
      </w:r>
    </w:p>
    <w:p w14:paraId="133E83E4" w14:textId="77777777" w:rsidR="00EF5E64" w:rsidRPr="0067641A" w:rsidRDefault="00EF5E64">
      <w:pPr>
        <w:pBdr>
          <w:top w:val="nil"/>
          <w:left w:val="nil"/>
          <w:bottom w:val="nil"/>
          <w:right w:val="nil"/>
          <w:between w:val="nil"/>
        </w:pBdr>
        <w:spacing w:line="360" w:lineRule="auto"/>
        <w:ind w:left="0" w:hanging="2"/>
        <w:jc w:val="center"/>
        <w:rPr>
          <w:rFonts w:ascii="Arial" w:hAnsi="Arial" w:cs="Arial"/>
          <w:color w:val="000000"/>
          <w:sz w:val="22"/>
          <w:szCs w:val="22"/>
        </w:rPr>
      </w:pPr>
    </w:p>
    <w:p w14:paraId="605675FA" w14:textId="759F249A" w:rsidR="00EF5E64" w:rsidRPr="0067641A" w:rsidRDefault="00A858E9">
      <w:pPr>
        <w:spacing w:after="120" w:line="360" w:lineRule="auto"/>
        <w:ind w:left="0" w:hanging="2"/>
        <w:jc w:val="both"/>
        <w:rPr>
          <w:rFonts w:ascii="Arial" w:hAnsi="Arial" w:cs="Arial"/>
          <w:sz w:val="22"/>
          <w:szCs w:val="22"/>
        </w:rPr>
      </w:pPr>
      <w:r w:rsidRPr="0067641A">
        <w:rPr>
          <w:rFonts w:ascii="Arial" w:hAnsi="Arial" w:cs="Arial"/>
          <w:sz w:val="22"/>
          <w:szCs w:val="22"/>
        </w:rPr>
        <w:t>Tabla explicativa de Distribución de Ingresos por STAN</w:t>
      </w:r>
    </w:p>
    <w:tbl>
      <w:tblPr>
        <w:tblStyle w:val="a"/>
        <w:tblW w:w="9845" w:type="dxa"/>
        <w:tblInd w:w="0" w:type="dxa"/>
        <w:tblLayout w:type="fixed"/>
        <w:tblLook w:val="0400" w:firstRow="0" w:lastRow="0" w:firstColumn="0" w:lastColumn="0" w:noHBand="0" w:noVBand="1"/>
      </w:tblPr>
      <w:tblGrid>
        <w:gridCol w:w="507"/>
        <w:gridCol w:w="1903"/>
        <w:gridCol w:w="2454"/>
        <w:gridCol w:w="1799"/>
        <w:gridCol w:w="1842"/>
        <w:gridCol w:w="328"/>
        <w:gridCol w:w="1012"/>
      </w:tblGrid>
      <w:tr w:rsidR="0067641A" w14:paraId="0BDC3E3D" w14:textId="77777777" w:rsidTr="00CA53A0">
        <w:trPr>
          <w:gridAfter w:val="5"/>
          <w:wAfter w:w="7435" w:type="dxa"/>
          <w:trHeight w:val="288"/>
        </w:trPr>
        <w:tc>
          <w:tcPr>
            <w:tcW w:w="507" w:type="dxa"/>
            <w:tcBorders>
              <w:top w:val="nil"/>
              <w:left w:val="nil"/>
              <w:bottom w:val="nil"/>
              <w:right w:val="nil"/>
            </w:tcBorders>
            <w:shd w:val="clear" w:color="auto" w:fill="auto"/>
            <w:vAlign w:val="bottom"/>
          </w:tcPr>
          <w:p w14:paraId="6FF8E1D7" w14:textId="77777777" w:rsidR="0067641A" w:rsidRDefault="0067641A">
            <w:pPr>
              <w:spacing w:line="240" w:lineRule="auto"/>
              <w:ind w:left="0" w:hanging="2"/>
            </w:pPr>
          </w:p>
        </w:tc>
        <w:tc>
          <w:tcPr>
            <w:tcW w:w="1903" w:type="dxa"/>
            <w:tcBorders>
              <w:top w:val="nil"/>
              <w:left w:val="nil"/>
              <w:bottom w:val="nil"/>
              <w:right w:val="nil"/>
            </w:tcBorders>
            <w:shd w:val="clear" w:color="auto" w:fill="auto"/>
            <w:vAlign w:val="bottom"/>
          </w:tcPr>
          <w:p w14:paraId="39FCF622" w14:textId="77777777" w:rsidR="0067641A" w:rsidRDefault="0067641A">
            <w:pPr>
              <w:spacing w:line="240" w:lineRule="auto"/>
              <w:ind w:left="0" w:hanging="2"/>
              <w:rPr>
                <w:sz w:val="20"/>
                <w:szCs w:val="20"/>
              </w:rPr>
            </w:pPr>
          </w:p>
        </w:tc>
      </w:tr>
      <w:tr w:rsidR="00462BBE" w14:paraId="6EBE0FE6" w14:textId="77777777" w:rsidTr="00216DAC">
        <w:trPr>
          <w:trHeight w:val="270"/>
        </w:trPr>
        <w:tc>
          <w:tcPr>
            <w:tcW w:w="507" w:type="dxa"/>
            <w:tcBorders>
              <w:top w:val="nil"/>
              <w:left w:val="nil"/>
              <w:bottom w:val="nil"/>
              <w:right w:val="nil"/>
            </w:tcBorders>
            <w:shd w:val="clear" w:color="auto" w:fill="auto"/>
            <w:vAlign w:val="bottom"/>
          </w:tcPr>
          <w:p w14:paraId="1B4C5672" w14:textId="77777777" w:rsidR="00462BBE" w:rsidRDefault="00462BBE">
            <w:pPr>
              <w:spacing w:line="240" w:lineRule="auto"/>
              <w:ind w:left="0" w:hanging="2"/>
              <w:rPr>
                <w:sz w:val="20"/>
                <w:szCs w:val="20"/>
              </w:rPr>
            </w:pPr>
          </w:p>
        </w:tc>
        <w:tc>
          <w:tcPr>
            <w:tcW w:w="19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4F79877" w14:textId="77777777" w:rsidR="00462BBE" w:rsidRDefault="00462BBE">
            <w:pPr>
              <w:spacing w:line="240" w:lineRule="auto"/>
              <w:ind w:left="0" w:hanging="2"/>
              <w:jc w:val="center"/>
              <w:rPr>
                <w:rFonts w:ascii="Arial" w:eastAsia="Aptos Narrow" w:hAnsi="Arial" w:cs="Arial"/>
                <w:color w:val="000000"/>
                <w:sz w:val="20"/>
                <w:szCs w:val="20"/>
              </w:rPr>
            </w:pPr>
            <w:r w:rsidRPr="0067641A">
              <w:rPr>
                <w:rFonts w:ascii="Arial" w:eastAsia="Aptos Narrow" w:hAnsi="Arial" w:cs="Arial"/>
                <w:color w:val="000000"/>
                <w:sz w:val="20"/>
                <w:szCs w:val="20"/>
              </w:rPr>
              <w:t>Item</w:t>
            </w:r>
          </w:p>
          <w:p w14:paraId="5A9D144D" w14:textId="77777777" w:rsidR="00170B75" w:rsidRPr="0067641A" w:rsidRDefault="00170B75">
            <w:pPr>
              <w:spacing w:line="240" w:lineRule="auto"/>
              <w:ind w:left="0" w:hanging="2"/>
              <w:jc w:val="center"/>
              <w:rPr>
                <w:rFonts w:ascii="Arial" w:eastAsia="Aptos Narrow" w:hAnsi="Arial" w:cs="Arial"/>
                <w:color w:val="000000"/>
                <w:sz w:val="20"/>
                <w:szCs w:val="20"/>
              </w:rPr>
            </w:pPr>
          </w:p>
        </w:tc>
        <w:tc>
          <w:tcPr>
            <w:tcW w:w="2454" w:type="dxa"/>
            <w:tcBorders>
              <w:top w:val="single" w:sz="4" w:space="0" w:color="000000"/>
              <w:left w:val="nil"/>
              <w:bottom w:val="single" w:sz="4" w:space="0" w:color="000000"/>
              <w:right w:val="single" w:sz="4" w:space="0" w:color="000000"/>
            </w:tcBorders>
            <w:shd w:val="clear" w:color="auto" w:fill="auto"/>
            <w:vAlign w:val="bottom"/>
          </w:tcPr>
          <w:p w14:paraId="5CBC2FFC" w14:textId="77777777" w:rsidR="00462BBE" w:rsidRDefault="00462BBE">
            <w:pPr>
              <w:spacing w:line="240" w:lineRule="auto"/>
              <w:ind w:left="0" w:hanging="2"/>
              <w:jc w:val="center"/>
              <w:rPr>
                <w:rFonts w:ascii="Arial" w:eastAsia="Aptos Narrow" w:hAnsi="Arial" w:cs="Arial"/>
                <w:color w:val="000000"/>
                <w:sz w:val="20"/>
                <w:szCs w:val="20"/>
              </w:rPr>
            </w:pPr>
            <w:r w:rsidRPr="0067641A">
              <w:rPr>
                <w:rFonts w:ascii="Arial" w:eastAsia="Aptos Narrow" w:hAnsi="Arial" w:cs="Arial"/>
                <w:color w:val="000000"/>
                <w:sz w:val="20"/>
                <w:szCs w:val="20"/>
              </w:rPr>
              <w:t>Destinatario</w:t>
            </w:r>
          </w:p>
          <w:p w14:paraId="5720B359" w14:textId="77777777" w:rsidR="00170B75" w:rsidRPr="0067641A" w:rsidRDefault="00170B75">
            <w:pPr>
              <w:spacing w:line="240" w:lineRule="auto"/>
              <w:ind w:left="0" w:hanging="2"/>
              <w:jc w:val="center"/>
              <w:rPr>
                <w:rFonts w:ascii="Arial" w:eastAsia="Aptos Narrow" w:hAnsi="Arial" w:cs="Arial"/>
                <w:color w:val="000000"/>
                <w:sz w:val="20"/>
                <w:szCs w:val="20"/>
              </w:rPr>
            </w:pPr>
          </w:p>
        </w:tc>
        <w:tc>
          <w:tcPr>
            <w:tcW w:w="1799" w:type="dxa"/>
            <w:tcBorders>
              <w:top w:val="single" w:sz="4" w:space="0" w:color="auto"/>
              <w:left w:val="single" w:sz="4" w:space="0" w:color="auto"/>
              <w:bottom w:val="single" w:sz="4" w:space="0" w:color="auto"/>
              <w:right w:val="single" w:sz="4" w:space="0" w:color="auto"/>
            </w:tcBorders>
          </w:tcPr>
          <w:p w14:paraId="11CEAB5F" w14:textId="77777777" w:rsidR="00170B75" w:rsidRDefault="00170B75">
            <w:pPr>
              <w:spacing w:line="240" w:lineRule="auto"/>
              <w:ind w:left="0" w:hanging="2"/>
              <w:jc w:val="center"/>
              <w:rPr>
                <w:rFonts w:ascii="Arial" w:eastAsia="Aptos Narrow" w:hAnsi="Arial" w:cs="Arial"/>
                <w:color w:val="000000"/>
                <w:sz w:val="20"/>
                <w:szCs w:val="20"/>
              </w:rPr>
            </w:pPr>
          </w:p>
          <w:p w14:paraId="1F38F0BE" w14:textId="361D017B" w:rsidR="00462BBE" w:rsidRPr="0067641A" w:rsidRDefault="00462BBE">
            <w:pPr>
              <w:spacing w:line="240" w:lineRule="auto"/>
              <w:ind w:left="0" w:hanging="2"/>
              <w:jc w:val="center"/>
              <w:rPr>
                <w:rFonts w:ascii="Arial" w:eastAsia="Aptos Narrow" w:hAnsi="Arial" w:cs="Arial"/>
                <w:color w:val="000000"/>
                <w:sz w:val="20"/>
                <w:szCs w:val="20"/>
              </w:rPr>
            </w:pPr>
            <w:r w:rsidRPr="0067641A">
              <w:rPr>
                <w:rFonts w:ascii="Arial" w:eastAsia="Aptos Narrow" w:hAnsi="Arial" w:cs="Arial"/>
                <w:color w:val="000000"/>
                <w:sz w:val="20"/>
                <w:szCs w:val="20"/>
              </w:rPr>
              <w:t>SVT</w:t>
            </w:r>
          </w:p>
        </w:tc>
        <w:tc>
          <w:tcPr>
            <w:tcW w:w="1842" w:type="dxa"/>
            <w:tcBorders>
              <w:top w:val="single" w:sz="4" w:space="0" w:color="auto"/>
              <w:left w:val="single" w:sz="4" w:space="0" w:color="auto"/>
              <w:bottom w:val="single" w:sz="4" w:space="0" w:color="auto"/>
              <w:right w:val="single" w:sz="4" w:space="0" w:color="auto"/>
            </w:tcBorders>
          </w:tcPr>
          <w:p w14:paraId="27C96574" w14:textId="4600C5FF" w:rsidR="00462BBE" w:rsidRPr="0067641A" w:rsidRDefault="002247BB">
            <w:pPr>
              <w:spacing w:line="240" w:lineRule="auto"/>
              <w:ind w:left="0" w:hanging="2"/>
              <w:jc w:val="center"/>
              <w:rPr>
                <w:rFonts w:ascii="Arial" w:eastAsia="Aptos Narrow" w:hAnsi="Arial" w:cs="Arial"/>
                <w:color w:val="000000"/>
                <w:sz w:val="20"/>
                <w:szCs w:val="20"/>
              </w:rPr>
            </w:pPr>
            <w:r w:rsidRPr="0067641A">
              <w:rPr>
                <w:rFonts w:ascii="Arial" w:eastAsia="Aptos Narrow" w:hAnsi="Arial" w:cs="Arial"/>
                <w:color w:val="000000"/>
                <w:sz w:val="20"/>
                <w:szCs w:val="20"/>
              </w:rPr>
              <w:t>Asesoramientos individuales o grupales</w:t>
            </w:r>
          </w:p>
        </w:tc>
        <w:tc>
          <w:tcPr>
            <w:tcW w:w="328" w:type="dxa"/>
            <w:tcBorders>
              <w:top w:val="nil"/>
              <w:left w:val="single" w:sz="4" w:space="0" w:color="auto"/>
              <w:bottom w:val="nil"/>
              <w:right w:val="nil"/>
            </w:tcBorders>
            <w:shd w:val="clear" w:color="auto" w:fill="auto"/>
            <w:vAlign w:val="bottom"/>
          </w:tcPr>
          <w:p w14:paraId="194341E4" w14:textId="7FF6528A" w:rsidR="00462BBE" w:rsidRDefault="00462BBE">
            <w:pPr>
              <w:spacing w:line="240" w:lineRule="auto"/>
              <w:ind w:left="0" w:hanging="2"/>
              <w:jc w:val="center"/>
              <w:rPr>
                <w:rFonts w:ascii="Aptos Narrow" w:eastAsia="Aptos Narrow" w:hAnsi="Aptos Narrow" w:cs="Aptos Narrow"/>
                <w:color w:val="000000"/>
                <w:sz w:val="22"/>
                <w:szCs w:val="22"/>
              </w:rPr>
            </w:pPr>
          </w:p>
        </w:tc>
        <w:tc>
          <w:tcPr>
            <w:tcW w:w="1012" w:type="dxa"/>
            <w:tcBorders>
              <w:top w:val="nil"/>
              <w:left w:val="nil"/>
              <w:bottom w:val="nil"/>
              <w:right w:val="nil"/>
            </w:tcBorders>
            <w:shd w:val="clear" w:color="auto" w:fill="auto"/>
            <w:vAlign w:val="bottom"/>
          </w:tcPr>
          <w:p w14:paraId="44438E7C" w14:textId="77777777" w:rsidR="00462BBE" w:rsidRDefault="00462BBE">
            <w:pPr>
              <w:spacing w:line="240" w:lineRule="auto"/>
              <w:ind w:left="0" w:hanging="2"/>
              <w:rPr>
                <w:sz w:val="20"/>
                <w:szCs w:val="20"/>
              </w:rPr>
            </w:pPr>
          </w:p>
        </w:tc>
      </w:tr>
      <w:tr w:rsidR="00462BBE" w14:paraId="4F5B1738" w14:textId="77777777" w:rsidTr="00216DAC">
        <w:trPr>
          <w:trHeight w:val="963"/>
        </w:trPr>
        <w:tc>
          <w:tcPr>
            <w:tcW w:w="507" w:type="dxa"/>
            <w:tcBorders>
              <w:top w:val="nil"/>
              <w:left w:val="nil"/>
              <w:bottom w:val="nil"/>
              <w:right w:val="nil"/>
            </w:tcBorders>
            <w:shd w:val="clear" w:color="auto" w:fill="auto"/>
            <w:vAlign w:val="bottom"/>
          </w:tcPr>
          <w:p w14:paraId="0C74D721" w14:textId="77777777" w:rsidR="00462BBE" w:rsidRDefault="00462BBE">
            <w:pPr>
              <w:spacing w:line="240" w:lineRule="auto"/>
              <w:ind w:left="0" w:hanging="2"/>
              <w:rPr>
                <w:sz w:val="20"/>
                <w:szCs w:val="20"/>
              </w:rPr>
            </w:pPr>
          </w:p>
        </w:tc>
        <w:tc>
          <w:tcPr>
            <w:tcW w:w="19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6DC81B" w14:textId="77777777" w:rsidR="00462BBE" w:rsidRPr="0067641A" w:rsidRDefault="00462BBE">
            <w:pPr>
              <w:pBdr>
                <w:top w:val="nil"/>
                <w:left w:val="nil"/>
                <w:bottom w:val="nil"/>
                <w:right w:val="nil"/>
                <w:between w:val="nil"/>
              </w:pBdr>
              <w:spacing w:line="240" w:lineRule="auto"/>
              <w:ind w:left="0" w:hanging="2"/>
              <w:rPr>
                <w:rFonts w:ascii="Arial" w:eastAsia="Aptos Narrow" w:hAnsi="Arial" w:cs="Arial"/>
                <w:color w:val="000000"/>
                <w:sz w:val="20"/>
                <w:szCs w:val="20"/>
              </w:rPr>
            </w:pPr>
            <w:r w:rsidRPr="0067641A">
              <w:rPr>
                <w:rFonts w:ascii="Arial" w:eastAsia="Aptos Narrow" w:hAnsi="Arial" w:cs="Arial"/>
                <w:sz w:val="20"/>
                <w:szCs w:val="20"/>
              </w:rPr>
              <w:t xml:space="preserve">1) </w:t>
            </w:r>
            <w:r w:rsidRPr="0067641A">
              <w:rPr>
                <w:rFonts w:ascii="Arial" w:eastAsia="Aptos Narrow" w:hAnsi="Arial" w:cs="Arial"/>
                <w:color w:val="000000"/>
                <w:sz w:val="20"/>
                <w:szCs w:val="20"/>
              </w:rPr>
              <w:t>Precio/Monto a facturar</w:t>
            </w:r>
          </w:p>
        </w:tc>
        <w:tc>
          <w:tcPr>
            <w:tcW w:w="2454" w:type="dxa"/>
            <w:tcBorders>
              <w:top w:val="single" w:sz="4" w:space="0" w:color="000000"/>
              <w:left w:val="nil"/>
              <w:bottom w:val="single" w:sz="4" w:space="0" w:color="000000"/>
              <w:right w:val="single" w:sz="4" w:space="0" w:color="000000"/>
            </w:tcBorders>
            <w:shd w:val="clear" w:color="auto" w:fill="auto"/>
            <w:vAlign w:val="center"/>
          </w:tcPr>
          <w:p w14:paraId="03A299B7" w14:textId="77777777" w:rsidR="00462BBE" w:rsidRPr="0067641A" w:rsidRDefault="00462BBE">
            <w:pPr>
              <w:spacing w:line="240" w:lineRule="auto"/>
              <w:ind w:left="0" w:hanging="2"/>
              <w:jc w:val="center"/>
              <w:rPr>
                <w:rFonts w:ascii="Arial" w:eastAsia="Aptos Narrow" w:hAnsi="Arial" w:cs="Arial"/>
                <w:color w:val="000000"/>
                <w:sz w:val="20"/>
                <w:szCs w:val="20"/>
              </w:rPr>
            </w:pPr>
            <w:r w:rsidRPr="0067641A">
              <w:rPr>
                <w:rFonts w:ascii="Arial" w:eastAsia="Aptos Narrow" w:hAnsi="Arial" w:cs="Arial"/>
                <w:color w:val="000000"/>
                <w:sz w:val="20"/>
                <w:szCs w:val="20"/>
              </w:rPr>
              <w:t>Definido por los responsables del STAN, la UE y aceptado por la contraparte</w:t>
            </w:r>
          </w:p>
        </w:tc>
        <w:tc>
          <w:tcPr>
            <w:tcW w:w="1799" w:type="dxa"/>
            <w:tcBorders>
              <w:top w:val="single" w:sz="4" w:space="0" w:color="auto"/>
              <w:left w:val="single" w:sz="4" w:space="0" w:color="auto"/>
              <w:bottom w:val="single" w:sz="4" w:space="0" w:color="auto"/>
              <w:right w:val="single" w:sz="4" w:space="0" w:color="auto"/>
            </w:tcBorders>
          </w:tcPr>
          <w:p w14:paraId="21BCA02A" w14:textId="77777777" w:rsidR="00462BBE" w:rsidRPr="0067641A" w:rsidRDefault="00462BBE">
            <w:pPr>
              <w:spacing w:line="240" w:lineRule="auto"/>
              <w:ind w:left="0" w:hanging="2"/>
              <w:jc w:val="center"/>
              <w:rPr>
                <w:rFonts w:ascii="Arial" w:eastAsia="Aptos Narrow" w:hAnsi="Arial" w:cs="Arial"/>
                <w:color w:val="000000"/>
                <w:sz w:val="20"/>
                <w:szCs w:val="20"/>
              </w:rPr>
            </w:pPr>
          </w:p>
          <w:p w14:paraId="669D2EAF" w14:textId="77777777" w:rsidR="00462BBE" w:rsidRPr="0067641A" w:rsidRDefault="00462BBE">
            <w:pPr>
              <w:spacing w:line="240" w:lineRule="auto"/>
              <w:ind w:left="0" w:hanging="2"/>
              <w:jc w:val="center"/>
              <w:rPr>
                <w:rFonts w:ascii="Arial" w:eastAsia="Aptos Narrow" w:hAnsi="Arial" w:cs="Arial"/>
                <w:color w:val="000000"/>
                <w:sz w:val="20"/>
                <w:szCs w:val="20"/>
              </w:rPr>
            </w:pPr>
          </w:p>
          <w:p w14:paraId="79E43F97" w14:textId="72CB2681" w:rsidR="00462BBE" w:rsidRPr="0067641A" w:rsidRDefault="00462BBE">
            <w:pPr>
              <w:spacing w:line="240" w:lineRule="auto"/>
              <w:ind w:left="0" w:hanging="2"/>
              <w:jc w:val="center"/>
              <w:rPr>
                <w:rFonts w:ascii="Arial" w:eastAsia="Aptos Narrow" w:hAnsi="Arial" w:cs="Arial"/>
                <w:color w:val="000000"/>
                <w:sz w:val="20"/>
                <w:szCs w:val="20"/>
              </w:rPr>
            </w:pPr>
            <w:r w:rsidRPr="0067641A">
              <w:rPr>
                <w:rFonts w:ascii="Arial" w:eastAsia="Aptos Narrow" w:hAnsi="Arial" w:cs="Arial"/>
                <w:color w:val="000000"/>
                <w:sz w:val="20"/>
                <w:szCs w:val="20"/>
              </w:rPr>
              <w:t>100%</w:t>
            </w:r>
          </w:p>
        </w:tc>
        <w:tc>
          <w:tcPr>
            <w:tcW w:w="1842" w:type="dxa"/>
            <w:tcBorders>
              <w:top w:val="single" w:sz="4" w:space="0" w:color="auto"/>
              <w:left w:val="single" w:sz="4" w:space="0" w:color="auto"/>
              <w:bottom w:val="single" w:sz="4" w:space="0" w:color="auto"/>
              <w:right w:val="single" w:sz="4" w:space="0" w:color="auto"/>
            </w:tcBorders>
          </w:tcPr>
          <w:p w14:paraId="15FA8145" w14:textId="77777777" w:rsidR="00462BBE" w:rsidRPr="0067641A" w:rsidRDefault="00462BBE">
            <w:pPr>
              <w:spacing w:line="240" w:lineRule="auto"/>
              <w:ind w:left="0" w:hanging="2"/>
              <w:jc w:val="center"/>
              <w:rPr>
                <w:rFonts w:ascii="Arial" w:eastAsia="Aptos Narrow" w:hAnsi="Arial" w:cs="Arial"/>
                <w:color w:val="000000"/>
                <w:sz w:val="20"/>
                <w:szCs w:val="20"/>
              </w:rPr>
            </w:pPr>
          </w:p>
          <w:p w14:paraId="4F92550C" w14:textId="77777777" w:rsidR="002247BB" w:rsidRPr="0067641A" w:rsidRDefault="002247BB">
            <w:pPr>
              <w:spacing w:line="240" w:lineRule="auto"/>
              <w:ind w:left="0" w:hanging="2"/>
              <w:jc w:val="center"/>
              <w:rPr>
                <w:rFonts w:ascii="Arial" w:eastAsia="Aptos Narrow" w:hAnsi="Arial" w:cs="Arial"/>
                <w:color w:val="000000"/>
                <w:sz w:val="20"/>
                <w:szCs w:val="20"/>
              </w:rPr>
            </w:pPr>
          </w:p>
          <w:p w14:paraId="6DF835DD" w14:textId="71A9E628" w:rsidR="002247BB" w:rsidRPr="0067641A" w:rsidRDefault="002247BB">
            <w:pPr>
              <w:spacing w:line="240" w:lineRule="auto"/>
              <w:ind w:left="0" w:hanging="2"/>
              <w:jc w:val="center"/>
              <w:rPr>
                <w:rFonts w:ascii="Arial" w:eastAsia="Aptos Narrow" w:hAnsi="Arial" w:cs="Arial"/>
                <w:color w:val="000000"/>
                <w:sz w:val="20"/>
                <w:szCs w:val="20"/>
              </w:rPr>
            </w:pPr>
            <w:r w:rsidRPr="0067641A">
              <w:rPr>
                <w:rFonts w:ascii="Arial" w:eastAsia="Aptos Narrow" w:hAnsi="Arial" w:cs="Arial"/>
                <w:color w:val="000000"/>
                <w:sz w:val="20"/>
                <w:szCs w:val="20"/>
              </w:rPr>
              <w:t>100%</w:t>
            </w:r>
          </w:p>
        </w:tc>
        <w:tc>
          <w:tcPr>
            <w:tcW w:w="328" w:type="dxa"/>
            <w:tcBorders>
              <w:top w:val="nil"/>
              <w:left w:val="single" w:sz="4" w:space="0" w:color="auto"/>
              <w:bottom w:val="nil"/>
              <w:right w:val="nil"/>
            </w:tcBorders>
            <w:shd w:val="clear" w:color="auto" w:fill="auto"/>
            <w:vAlign w:val="bottom"/>
          </w:tcPr>
          <w:p w14:paraId="41EF2FB4" w14:textId="69293C39" w:rsidR="00462BBE" w:rsidRDefault="00462BBE">
            <w:pPr>
              <w:spacing w:line="240" w:lineRule="auto"/>
              <w:ind w:left="0" w:hanging="2"/>
              <w:jc w:val="center"/>
              <w:rPr>
                <w:rFonts w:ascii="Aptos Narrow" w:eastAsia="Aptos Narrow" w:hAnsi="Aptos Narrow" w:cs="Aptos Narrow"/>
                <w:color w:val="000000"/>
                <w:sz w:val="22"/>
                <w:szCs w:val="22"/>
              </w:rPr>
            </w:pPr>
          </w:p>
        </w:tc>
        <w:tc>
          <w:tcPr>
            <w:tcW w:w="1012" w:type="dxa"/>
            <w:tcBorders>
              <w:top w:val="nil"/>
              <w:left w:val="nil"/>
              <w:bottom w:val="nil"/>
              <w:right w:val="nil"/>
            </w:tcBorders>
            <w:shd w:val="clear" w:color="auto" w:fill="auto"/>
            <w:vAlign w:val="bottom"/>
          </w:tcPr>
          <w:p w14:paraId="1005F37F" w14:textId="77777777" w:rsidR="00462BBE" w:rsidRDefault="00462BBE">
            <w:pPr>
              <w:spacing w:line="240" w:lineRule="auto"/>
              <w:ind w:left="0" w:hanging="2"/>
              <w:rPr>
                <w:sz w:val="20"/>
                <w:szCs w:val="20"/>
              </w:rPr>
            </w:pPr>
          </w:p>
        </w:tc>
      </w:tr>
      <w:tr w:rsidR="00462BBE" w14:paraId="22EFF84B" w14:textId="77777777" w:rsidTr="00216DAC">
        <w:trPr>
          <w:trHeight w:val="288"/>
        </w:trPr>
        <w:tc>
          <w:tcPr>
            <w:tcW w:w="507" w:type="dxa"/>
            <w:tcBorders>
              <w:top w:val="nil"/>
              <w:left w:val="nil"/>
              <w:bottom w:val="nil"/>
              <w:right w:val="nil"/>
            </w:tcBorders>
            <w:shd w:val="clear" w:color="auto" w:fill="auto"/>
            <w:vAlign w:val="bottom"/>
          </w:tcPr>
          <w:p w14:paraId="74968F24" w14:textId="77777777" w:rsidR="00462BBE" w:rsidRDefault="00462BBE" w:rsidP="0012793E">
            <w:pPr>
              <w:spacing w:line="240" w:lineRule="auto"/>
              <w:ind w:left="0" w:hanging="2"/>
              <w:rPr>
                <w:sz w:val="20"/>
                <w:szCs w:val="20"/>
              </w:rPr>
            </w:pPr>
          </w:p>
        </w:tc>
        <w:tc>
          <w:tcPr>
            <w:tcW w:w="1903" w:type="dxa"/>
            <w:vMerge w:val="restart"/>
            <w:tcBorders>
              <w:top w:val="nil"/>
              <w:left w:val="single" w:sz="4" w:space="0" w:color="000000"/>
              <w:bottom w:val="nil"/>
              <w:right w:val="single" w:sz="4" w:space="0" w:color="000000"/>
            </w:tcBorders>
            <w:shd w:val="clear" w:color="auto" w:fill="auto"/>
            <w:vAlign w:val="center"/>
          </w:tcPr>
          <w:p w14:paraId="4EFE4313" w14:textId="77777777" w:rsidR="00462BBE" w:rsidRPr="0067641A" w:rsidRDefault="00462BBE" w:rsidP="0012793E">
            <w:pPr>
              <w:pBdr>
                <w:top w:val="nil"/>
                <w:left w:val="nil"/>
                <w:bottom w:val="nil"/>
                <w:right w:val="nil"/>
                <w:between w:val="nil"/>
              </w:pBdr>
              <w:spacing w:line="240" w:lineRule="auto"/>
              <w:ind w:left="0" w:hanging="2"/>
              <w:rPr>
                <w:rFonts w:ascii="Arial" w:eastAsia="Aptos Narrow" w:hAnsi="Arial" w:cs="Arial"/>
                <w:color w:val="000000"/>
                <w:sz w:val="20"/>
                <w:szCs w:val="20"/>
              </w:rPr>
            </w:pPr>
            <w:r w:rsidRPr="0067641A">
              <w:rPr>
                <w:rFonts w:ascii="Arial" w:eastAsia="Aptos Narrow" w:hAnsi="Arial" w:cs="Arial"/>
                <w:sz w:val="20"/>
                <w:szCs w:val="20"/>
              </w:rPr>
              <w:t xml:space="preserve">2) </w:t>
            </w:r>
            <w:r w:rsidRPr="0067641A">
              <w:rPr>
                <w:rFonts w:ascii="Arial" w:eastAsia="Aptos Narrow" w:hAnsi="Arial" w:cs="Arial"/>
                <w:color w:val="000000"/>
                <w:sz w:val="20"/>
                <w:szCs w:val="20"/>
              </w:rPr>
              <w:t>Comisiones Institucionales</w:t>
            </w:r>
          </w:p>
          <w:p w14:paraId="0B60186E" w14:textId="77777777" w:rsidR="00462BBE" w:rsidRPr="0067641A" w:rsidRDefault="00462BBE" w:rsidP="0012793E">
            <w:pPr>
              <w:spacing w:line="240" w:lineRule="auto"/>
              <w:ind w:left="0" w:hanging="2"/>
              <w:rPr>
                <w:rFonts w:ascii="Arial" w:eastAsia="Aptos Narrow" w:hAnsi="Arial" w:cs="Arial"/>
                <w:color w:val="000000"/>
                <w:sz w:val="20"/>
                <w:szCs w:val="20"/>
              </w:rPr>
            </w:pPr>
            <w:r w:rsidRPr="0067641A">
              <w:rPr>
                <w:rFonts w:ascii="Arial" w:eastAsia="Aptos Narrow" w:hAnsi="Arial" w:cs="Arial"/>
                <w:color w:val="000000"/>
                <w:sz w:val="20"/>
                <w:szCs w:val="20"/>
              </w:rPr>
              <w:t xml:space="preserve">(% sobre lo facturado) </w:t>
            </w:r>
          </w:p>
        </w:tc>
        <w:tc>
          <w:tcPr>
            <w:tcW w:w="2454" w:type="dxa"/>
            <w:tcBorders>
              <w:top w:val="nil"/>
              <w:left w:val="nil"/>
              <w:bottom w:val="single" w:sz="4" w:space="0" w:color="000000"/>
              <w:right w:val="single" w:sz="4" w:space="0" w:color="auto"/>
            </w:tcBorders>
            <w:shd w:val="clear" w:color="auto" w:fill="auto"/>
            <w:vAlign w:val="center"/>
          </w:tcPr>
          <w:p w14:paraId="0095F65A" w14:textId="3C05C537" w:rsidR="00462BBE" w:rsidRPr="0067641A" w:rsidRDefault="00462BBE" w:rsidP="0012793E">
            <w:pPr>
              <w:spacing w:line="240" w:lineRule="auto"/>
              <w:ind w:left="0" w:hanging="2"/>
              <w:jc w:val="center"/>
              <w:rPr>
                <w:rFonts w:ascii="Arial" w:eastAsia="Aptos Narrow" w:hAnsi="Arial" w:cs="Arial"/>
                <w:color w:val="000000"/>
                <w:sz w:val="20"/>
                <w:szCs w:val="20"/>
              </w:rPr>
            </w:pPr>
            <w:r w:rsidRPr="0067641A">
              <w:rPr>
                <w:rFonts w:ascii="Arial" w:eastAsia="Aptos Narrow" w:hAnsi="Arial" w:cs="Arial"/>
                <w:color w:val="000000"/>
                <w:sz w:val="20"/>
                <w:szCs w:val="20"/>
              </w:rPr>
              <w:t>UNC</w:t>
            </w:r>
          </w:p>
        </w:tc>
        <w:tc>
          <w:tcPr>
            <w:tcW w:w="1799" w:type="dxa"/>
            <w:tcBorders>
              <w:top w:val="single" w:sz="4" w:space="0" w:color="auto"/>
              <w:left w:val="single" w:sz="4" w:space="0" w:color="auto"/>
              <w:bottom w:val="single" w:sz="4" w:space="0" w:color="auto"/>
              <w:right w:val="single" w:sz="4" w:space="0" w:color="auto"/>
            </w:tcBorders>
          </w:tcPr>
          <w:p w14:paraId="291F47A6" w14:textId="0EFFB127" w:rsidR="00462BBE" w:rsidRPr="0067641A" w:rsidRDefault="00462BBE" w:rsidP="0012793E">
            <w:pPr>
              <w:spacing w:line="240" w:lineRule="auto"/>
              <w:ind w:left="0" w:hanging="2"/>
              <w:jc w:val="center"/>
              <w:rPr>
                <w:rFonts w:ascii="Arial" w:eastAsia="Aptos Narrow" w:hAnsi="Arial" w:cs="Arial"/>
                <w:color w:val="000000"/>
                <w:sz w:val="20"/>
                <w:szCs w:val="20"/>
              </w:rPr>
            </w:pPr>
            <w:r w:rsidRPr="0067641A">
              <w:rPr>
                <w:rFonts w:ascii="Arial" w:eastAsia="Aptos Narrow" w:hAnsi="Arial" w:cs="Arial"/>
                <w:color w:val="000000"/>
                <w:sz w:val="20"/>
                <w:szCs w:val="20"/>
              </w:rPr>
              <w:t>5%</w:t>
            </w:r>
          </w:p>
        </w:tc>
        <w:tc>
          <w:tcPr>
            <w:tcW w:w="1842" w:type="dxa"/>
            <w:tcBorders>
              <w:top w:val="single" w:sz="4" w:space="0" w:color="auto"/>
              <w:left w:val="single" w:sz="4" w:space="0" w:color="auto"/>
              <w:bottom w:val="single" w:sz="4" w:space="0" w:color="auto"/>
              <w:right w:val="single" w:sz="4" w:space="0" w:color="auto"/>
            </w:tcBorders>
          </w:tcPr>
          <w:p w14:paraId="7FDE6A15" w14:textId="37511DDD" w:rsidR="00462BBE" w:rsidRPr="0067641A" w:rsidRDefault="006658D8" w:rsidP="0012793E">
            <w:pPr>
              <w:spacing w:line="240" w:lineRule="auto"/>
              <w:ind w:left="0" w:hanging="2"/>
              <w:jc w:val="center"/>
              <w:rPr>
                <w:rFonts w:ascii="Arial" w:eastAsia="Aptos Narrow" w:hAnsi="Arial" w:cs="Arial"/>
                <w:color w:val="000000"/>
                <w:sz w:val="20"/>
                <w:szCs w:val="20"/>
              </w:rPr>
            </w:pPr>
            <w:r w:rsidRPr="0067641A">
              <w:rPr>
                <w:rFonts w:ascii="Arial" w:eastAsia="Aptos Narrow" w:hAnsi="Arial" w:cs="Arial"/>
                <w:color w:val="000000"/>
                <w:sz w:val="20"/>
                <w:szCs w:val="20"/>
              </w:rPr>
              <w:t>2%</w:t>
            </w:r>
          </w:p>
        </w:tc>
        <w:tc>
          <w:tcPr>
            <w:tcW w:w="328" w:type="dxa"/>
            <w:tcBorders>
              <w:top w:val="nil"/>
              <w:left w:val="single" w:sz="4" w:space="0" w:color="auto"/>
              <w:bottom w:val="nil"/>
              <w:right w:val="nil"/>
            </w:tcBorders>
            <w:shd w:val="clear" w:color="auto" w:fill="auto"/>
            <w:vAlign w:val="bottom"/>
          </w:tcPr>
          <w:p w14:paraId="078CA4A5" w14:textId="5F84AC9A" w:rsidR="00462BBE" w:rsidRDefault="00462BBE" w:rsidP="0012793E">
            <w:pPr>
              <w:spacing w:line="240" w:lineRule="auto"/>
              <w:ind w:left="0" w:hanging="2"/>
              <w:jc w:val="center"/>
              <w:rPr>
                <w:rFonts w:ascii="Aptos Narrow" w:eastAsia="Aptos Narrow" w:hAnsi="Aptos Narrow" w:cs="Aptos Narrow"/>
                <w:color w:val="000000"/>
                <w:sz w:val="22"/>
                <w:szCs w:val="22"/>
              </w:rPr>
            </w:pPr>
          </w:p>
        </w:tc>
        <w:tc>
          <w:tcPr>
            <w:tcW w:w="1012" w:type="dxa"/>
            <w:tcBorders>
              <w:top w:val="nil"/>
              <w:left w:val="nil"/>
              <w:bottom w:val="nil"/>
              <w:right w:val="nil"/>
            </w:tcBorders>
            <w:shd w:val="clear" w:color="auto" w:fill="auto"/>
            <w:vAlign w:val="bottom"/>
          </w:tcPr>
          <w:p w14:paraId="3994F7B7" w14:textId="77777777" w:rsidR="00462BBE" w:rsidRDefault="00462BBE" w:rsidP="0012793E">
            <w:pPr>
              <w:spacing w:line="240" w:lineRule="auto"/>
              <w:ind w:left="0" w:hanging="2"/>
              <w:rPr>
                <w:sz w:val="20"/>
                <w:szCs w:val="20"/>
              </w:rPr>
            </w:pPr>
          </w:p>
        </w:tc>
      </w:tr>
      <w:tr w:rsidR="00462BBE" w14:paraId="01CEB7BA" w14:textId="77777777" w:rsidTr="00216DAC">
        <w:trPr>
          <w:trHeight w:val="288"/>
        </w:trPr>
        <w:tc>
          <w:tcPr>
            <w:tcW w:w="507" w:type="dxa"/>
            <w:tcBorders>
              <w:top w:val="nil"/>
              <w:left w:val="nil"/>
              <w:bottom w:val="nil"/>
              <w:right w:val="nil"/>
            </w:tcBorders>
            <w:shd w:val="clear" w:color="auto" w:fill="auto"/>
            <w:vAlign w:val="bottom"/>
          </w:tcPr>
          <w:p w14:paraId="6B151814" w14:textId="77777777" w:rsidR="00462BBE" w:rsidRDefault="00462BBE" w:rsidP="0012793E">
            <w:pPr>
              <w:spacing w:line="240" w:lineRule="auto"/>
              <w:ind w:left="0" w:hanging="2"/>
              <w:rPr>
                <w:sz w:val="20"/>
                <w:szCs w:val="20"/>
              </w:rPr>
            </w:pPr>
          </w:p>
        </w:tc>
        <w:tc>
          <w:tcPr>
            <w:tcW w:w="1903" w:type="dxa"/>
            <w:vMerge/>
            <w:tcBorders>
              <w:top w:val="nil"/>
              <w:left w:val="single" w:sz="4" w:space="0" w:color="000000"/>
              <w:bottom w:val="nil"/>
              <w:right w:val="single" w:sz="4" w:space="0" w:color="000000"/>
            </w:tcBorders>
            <w:shd w:val="clear" w:color="auto" w:fill="auto"/>
            <w:vAlign w:val="center"/>
          </w:tcPr>
          <w:p w14:paraId="2349B85F" w14:textId="77777777" w:rsidR="00462BBE" w:rsidRPr="0067641A" w:rsidRDefault="00462BBE" w:rsidP="0012793E">
            <w:pPr>
              <w:widowControl w:val="0"/>
              <w:pBdr>
                <w:top w:val="nil"/>
                <w:left w:val="nil"/>
                <w:bottom w:val="nil"/>
                <w:right w:val="nil"/>
                <w:between w:val="nil"/>
              </w:pBdr>
              <w:spacing w:line="276" w:lineRule="auto"/>
              <w:ind w:left="0" w:hanging="2"/>
              <w:rPr>
                <w:rFonts w:ascii="Arial" w:hAnsi="Arial" w:cs="Arial"/>
                <w:sz w:val="20"/>
                <w:szCs w:val="20"/>
              </w:rPr>
            </w:pPr>
          </w:p>
        </w:tc>
        <w:tc>
          <w:tcPr>
            <w:tcW w:w="2454" w:type="dxa"/>
            <w:tcBorders>
              <w:top w:val="nil"/>
              <w:left w:val="nil"/>
              <w:bottom w:val="single" w:sz="4" w:space="0" w:color="000000"/>
              <w:right w:val="single" w:sz="4" w:space="0" w:color="auto"/>
            </w:tcBorders>
            <w:shd w:val="clear" w:color="auto" w:fill="auto"/>
            <w:vAlign w:val="center"/>
          </w:tcPr>
          <w:p w14:paraId="5E32C6C9" w14:textId="77777777" w:rsidR="00462BBE" w:rsidRPr="0067641A" w:rsidRDefault="00462BBE" w:rsidP="0012793E">
            <w:pPr>
              <w:spacing w:line="240" w:lineRule="auto"/>
              <w:ind w:left="0" w:hanging="2"/>
              <w:jc w:val="center"/>
              <w:rPr>
                <w:rFonts w:ascii="Arial" w:eastAsia="Aptos Narrow" w:hAnsi="Arial" w:cs="Arial"/>
                <w:color w:val="000000"/>
                <w:sz w:val="20"/>
                <w:szCs w:val="20"/>
              </w:rPr>
            </w:pPr>
            <w:r w:rsidRPr="0067641A">
              <w:rPr>
                <w:rFonts w:ascii="Arial" w:eastAsia="Aptos Narrow" w:hAnsi="Arial" w:cs="Arial"/>
                <w:color w:val="000000"/>
                <w:sz w:val="20"/>
                <w:szCs w:val="20"/>
              </w:rPr>
              <w:t>FCQ</w:t>
            </w:r>
          </w:p>
        </w:tc>
        <w:tc>
          <w:tcPr>
            <w:tcW w:w="1799" w:type="dxa"/>
            <w:tcBorders>
              <w:top w:val="single" w:sz="4" w:space="0" w:color="auto"/>
              <w:left w:val="single" w:sz="4" w:space="0" w:color="auto"/>
              <w:bottom w:val="single" w:sz="4" w:space="0" w:color="auto"/>
              <w:right w:val="single" w:sz="4" w:space="0" w:color="auto"/>
            </w:tcBorders>
          </w:tcPr>
          <w:p w14:paraId="7B14EDD6" w14:textId="4B6095B8" w:rsidR="00462BBE" w:rsidRPr="0067641A" w:rsidRDefault="00462BBE" w:rsidP="0012793E">
            <w:pPr>
              <w:spacing w:line="240" w:lineRule="auto"/>
              <w:ind w:left="0" w:hanging="2"/>
              <w:jc w:val="center"/>
              <w:rPr>
                <w:rFonts w:ascii="Arial" w:eastAsia="Aptos Narrow" w:hAnsi="Arial" w:cs="Arial"/>
                <w:color w:val="000000"/>
                <w:sz w:val="20"/>
                <w:szCs w:val="20"/>
              </w:rPr>
            </w:pPr>
            <w:r w:rsidRPr="0067641A">
              <w:rPr>
                <w:rFonts w:ascii="Arial" w:eastAsia="Aptos Narrow" w:hAnsi="Arial" w:cs="Arial"/>
                <w:color w:val="000000"/>
                <w:sz w:val="20"/>
                <w:szCs w:val="20"/>
              </w:rPr>
              <w:t>5%</w:t>
            </w:r>
          </w:p>
        </w:tc>
        <w:tc>
          <w:tcPr>
            <w:tcW w:w="1842" w:type="dxa"/>
            <w:tcBorders>
              <w:top w:val="single" w:sz="4" w:space="0" w:color="auto"/>
              <w:left w:val="single" w:sz="4" w:space="0" w:color="auto"/>
              <w:bottom w:val="single" w:sz="4" w:space="0" w:color="auto"/>
              <w:right w:val="single" w:sz="4" w:space="0" w:color="auto"/>
            </w:tcBorders>
          </w:tcPr>
          <w:p w14:paraId="6E28BC0D" w14:textId="3DB3E814" w:rsidR="00462BBE" w:rsidRPr="0067641A" w:rsidRDefault="006658D8" w:rsidP="0012793E">
            <w:pPr>
              <w:spacing w:line="240" w:lineRule="auto"/>
              <w:ind w:left="0" w:hanging="2"/>
              <w:jc w:val="center"/>
              <w:rPr>
                <w:rFonts w:ascii="Arial" w:eastAsia="Aptos Narrow" w:hAnsi="Arial" w:cs="Arial"/>
                <w:color w:val="000000"/>
                <w:sz w:val="20"/>
                <w:szCs w:val="20"/>
              </w:rPr>
            </w:pPr>
            <w:r w:rsidRPr="0067641A">
              <w:rPr>
                <w:rFonts w:ascii="Arial" w:eastAsia="Aptos Narrow" w:hAnsi="Arial" w:cs="Arial"/>
                <w:color w:val="000000"/>
                <w:sz w:val="20"/>
                <w:szCs w:val="20"/>
              </w:rPr>
              <w:t>2%</w:t>
            </w:r>
          </w:p>
        </w:tc>
        <w:tc>
          <w:tcPr>
            <w:tcW w:w="328" w:type="dxa"/>
            <w:tcBorders>
              <w:top w:val="nil"/>
              <w:left w:val="single" w:sz="4" w:space="0" w:color="auto"/>
              <w:bottom w:val="nil"/>
              <w:right w:val="nil"/>
            </w:tcBorders>
            <w:shd w:val="clear" w:color="auto" w:fill="auto"/>
            <w:vAlign w:val="bottom"/>
          </w:tcPr>
          <w:p w14:paraId="562AC84C" w14:textId="420C5514" w:rsidR="00462BBE" w:rsidRDefault="00462BBE" w:rsidP="0012793E">
            <w:pPr>
              <w:spacing w:line="240" w:lineRule="auto"/>
              <w:ind w:left="0" w:hanging="2"/>
              <w:jc w:val="center"/>
              <w:rPr>
                <w:rFonts w:ascii="Aptos Narrow" w:eastAsia="Aptos Narrow" w:hAnsi="Aptos Narrow" w:cs="Aptos Narrow"/>
                <w:color w:val="000000"/>
                <w:sz w:val="22"/>
                <w:szCs w:val="22"/>
              </w:rPr>
            </w:pPr>
          </w:p>
        </w:tc>
        <w:tc>
          <w:tcPr>
            <w:tcW w:w="1012" w:type="dxa"/>
            <w:tcBorders>
              <w:top w:val="nil"/>
              <w:left w:val="nil"/>
              <w:bottom w:val="nil"/>
              <w:right w:val="nil"/>
            </w:tcBorders>
            <w:shd w:val="clear" w:color="auto" w:fill="auto"/>
            <w:vAlign w:val="bottom"/>
          </w:tcPr>
          <w:p w14:paraId="4252E958" w14:textId="77777777" w:rsidR="00462BBE" w:rsidRDefault="00462BBE" w:rsidP="0012793E">
            <w:pPr>
              <w:spacing w:line="240" w:lineRule="auto"/>
              <w:ind w:left="0" w:hanging="2"/>
              <w:rPr>
                <w:sz w:val="20"/>
                <w:szCs w:val="20"/>
              </w:rPr>
            </w:pPr>
          </w:p>
        </w:tc>
      </w:tr>
      <w:tr w:rsidR="00462BBE" w14:paraId="39B3ADBC" w14:textId="77777777" w:rsidTr="00216DAC">
        <w:trPr>
          <w:trHeight w:val="288"/>
        </w:trPr>
        <w:tc>
          <w:tcPr>
            <w:tcW w:w="507" w:type="dxa"/>
            <w:tcBorders>
              <w:top w:val="nil"/>
              <w:left w:val="nil"/>
              <w:bottom w:val="nil"/>
              <w:right w:val="nil"/>
            </w:tcBorders>
            <w:shd w:val="clear" w:color="auto" w:fill="auto"/>
            <w:vAlign w:val="bottom"/>
          </w:tcPr>
          <w:p w14:paraId="726B1D7B" w14:textId="77777777" w:rsidR="00462BBE" w:rsidRDefault="00462BBE" w:rsidP="0012793E">
            <w:pPr>
              <w:spacing w:line="240" w:lineRule="auto"/>
              <w:ind w:left="0" w:hanging="2"/>
              <w:rPr>
                <w:sz w:val="20"/>
                <w:szCs w:val="20"/>
              </w:rPr>
            </w:pPr>
          </w:p>
        </w:tc>
        <w:tc>
          <w:tcPr>
            <w:tcW w:w="1903" w:type="dxa"/>
            <w:vMerge/>
            <w:tcBorders>
              <w:top w:val="nil"/>
              <w:left w:val="single" w:sz="4" w:space="0" w:color="000000"/>
              <w:bottom w:val="nil"/>
              <w:right w:val="single" w:sz="4" w:space="0" w:color="000000"/>
            </w:tcBorders>
            <w:shd w:val="clear" w:color="auto" w:fill="auto"/>
            <w:vAlign w:val="center"/>
          </w:tcPr>
          <w:p w14:paraId="1256D965" w14:textId="77777777" w:rsidR="00462BBE" w:rsidRPr="0067641A" w:rsidRDefault="00462BBE" w:rsidP="0012793E">
            <w:pPr>
              <w:widowControl w:val="0"/>
              <w:pBdr>
                <w:top w:val="nil"/>
                <w:left w:val="nil"/>
                <w:bottom w:val="nil"/>
                <w:right w:val="nil"/>
                <w:between w:val="nil"/>
              </w:pBdr>
              <w:spacing w:line="276" w:lineRule="auto"/>
              <w:ind w:left="0" w:hanging="2"/>
              <w:rPr>
                <w:rFonts w:ascii="Arial" w:hAnsi="Arial" w:cs="Arial"/>
                <w:sz w:val="20"/>
                <w:szCs w:val="20"/>
              </w:rPr>
            </w:pPr>
          </w:p>
        </w:tc>
        <w:tc>
          <w:tcPr>
            <w:tcW w:w="2454" w:type="dxa"/>
            <w:tcBorders>
              <w:top w:val="nil"/>
              <w:left w:val="nil"/>
              <w:bottom w:val="single" w:sz="4" w:space="0" w:color="000000"/>
              <w:right w:val="single" w:sz="4" w:space="0" w:color="auto"/>
            </w:tcBorders>
            <w:shd w:val="clear" w:color="auto" w:fill="auto"/>
            <w:vAlign w:val="center"/>
          </w:tcPr>
          <w:p w14:paraId="28DEBCDA" w14:textId="77777777" w:rsidR="00462BBE" w:rsidRPr="0067641A" w:rsidRDefault="00462BBE" w:rsidP="0012793E">
            <w:pPr>
              <w:spacing w:line="240" w:lineRule="auto"/>
              <w:ind w:left="0" w:hanging="2"/>
              <w:jc w:val="center"/>
              <w:rPr>
                <w:rFonts w:ascii="Arial" w:eastAsia="Aptos Narrow" w:hAnsi="Arial" w:cs="Arial"/>
                <w:color w:val="000000"/>
                <w:sz w:val="20"/>
                <w:szCs w:val="20"/>
              </w:rPr>
            </w:pPr>
            <w:r w:rsidRPr="0067641A">
              <w:rPr>
                <w:rFonts w:ascii="Arial" w:eastAsia="Aptos Narrow" w:hAnsi="Arial" w:cs="Arial"/>
                <w:color w:val="000000"/>
                <w:sz w:val="20"/>
                <w:szCs w:val="20"/>
              </w:rPr>
              <w:t>CONICET</w:t>
            </w:r>
          </w:p>
        </w:tc>
        <w:tc>
          <w:tcPr>
            <w:tcW w:w="1799" w:type="dxa"/>
            <w:tcBorders>
              <w:top w:val="single" w:sz="4" w:space="0" w:color="auto"/>
              <w:left w:val="single" w:sz="4" w:space="0" w:color="auto"/>
              <w:bottom w:val="single" w:sz="4" w:space="0" w:color="auto"/>
              <w:right w:val="single" w:sz="4" w:space="0" w:color="auto"/>
            </w:tcBorders>
          </w:tcPr>
          <w:p w14:paraId="760096E3" w14:textId="20DC9971" w:rsidR="00462BBE" w:rsidRPr="0067641A" w:rsidRDefault="00462BBE" w:rsidP="0012793E">
            <w:pPr>
              <w:spacing w:line="240" w:lineRule="auto"/>
              <w:ind w:left="0" w:hanging="2"/>
              <w:jc w:val="center"/>
              <w:rPr>
                <w:rFonts w:ascii="Arial" w:eastAsia="Aptos Narrow" w:hAnsi="Arial" w:cs="Arial"/>
                <w:color w:val="000000"/>
                <w:sz w:val="20"/>
                <w:szCs w:val="20"/>
              </w:rPr>
            </w:pPr>
            <w:r w:rsidRPr="0067641A">
              <w:rPr>
                <w:rFonts w:ascii="Arial" w:eastAsia="Aptos Narrow" w:hAnsi="Arial" w:cs="Arial"/>
                <w:color w:val="000000"/>
                <w:sz w:val="20"/>
                <w:szCs w:val="20"/>
              </w:rPr>
              <w:t>5%</w:t>
            </w:r>
          </w:p>
        </w:tc>
        <w:tc>
          <w:tcPr>
            <w:tcW w:w="1842" w:type="dxa"/>
            <w:tcBorders>
              <w:top w:val="single" w:sz="4" w:space="0" w:color="auto"/>
              <w:left w:val="single" w:sz="4" w:space="0" w:color="auto"/>
              <w:bottom w:val="single" w:sz="4" w:space="0" w:color="auto"/>
              <w:right w:val="single" w:sz="4" w:space="0" w:color="auto"/>
            </w:tcBorders>
          </w:tcPr>
          <w:p w14:paraId="5A7593A0" w14:textId="26A8D973" w:rsidR="00462BBE" w:rsidRPr="0067641A" w:rsidRDefault="006658D8" w:rsidP="0012793E">
            <w:pPr>
              <w:spacing w:line="240" w:lineRule="auto"/>
              <w:ind w:left="0" w:hanging="2"/>
              <w:jc w:val="center"/>
              <w:rPr>
                <w:rFonts w:ascii="Arial" w:eastAsia="Aptos Narrow" w:hAnsi="Arial" w:cs="Arial"/>
                <w:color w:val="000000"/>
                <w:sz w:val="20"/>
                <w:szCs w:val="20"/>
              </w:rPr>
            </w:pPr>
            <w:r w:rsidRPr="0067641A">
              <w:rPr>
                <w:rFonts w:ascii="Arial" w:eastAsia="Aptos Narrow" w:hAnsi="Arial" w:cs="Arial"/>
                <w:color w:val="000000"/>
                <w:sz w:val="20"/>
                <w:szCs w:val="20"/>
              </w:rPr>
              <w:t>2%</w:t>
            </w:r>
          </w:p>
        </w:tc>
        <w:tc>
          <w:tcPr>
            <w:tcW w:w="328" w:type="dxa"/>
            <w:tcBorders>
              <w:top w:val="nil"/>
              <w:left w:val="single" w:sz="4" w:space="0" w:color="auto"/>
              <w:bottom w:val="nil"/>
              <w:right w:val="nil"/>
            </w:tcBorders>
            <w:shd w:val="clear" w:color="auto" w:fill="auto"/>
            <w:vAlign w:val="bottom"/>
          </w:tcPr>
          <w:p w14:paraId="3B0B1B4B" w14:textId="0AD2F7B5" w:rsidR="00462BBE" w:rsidRDefault="00462BBE" w:rsidP="0012793E">
            <w:pPr>
              <w:spacing w:line="240" w:lineRule="auto"/>
              <w:ind w:left="0" w:hanging="2"/>
              <w:jc w:val="center"/>
              <w:rPr>
                <w:rFonts w:ascii="Aptos Narrow" w:eastAsia="Aptos Narrow" w:hAnsi="Aptos Narrow" w:cs="Aptos Narrow"/>
                <w:color w:val="000000"/>
                <w:sz w:val="22"/>
                <w:szCs w:val="22"/>
              </w:rPr>
            </w:pPr>
          </w:p>
        </w:tc>
        <w:tc>
          <w:tcPr>
            <w:tcW w:w="1012" w:type="dxa"/>
            <w:tcBorders>
              <w:top w:val="nil"/>
              <w:left w:val="nil"/>
              <w:bottom w:val="nil"/>
              <w:right w:val="nil"/>
            </w:tcBorders>
            <w:shd w:val="clear" w:color="auto" w:fill="auto"/>
            <w:vAlign w:val="bottom"/>
          </w:tcPr>
          <w:p w14:paraId="3422E4E3" w14:textId="77777777" w:rsidR="00462BBE" w:rsidRDefault="00462BBE" w:rsidP="0012793E">
            <w:pPr>
              <w:spacing w:line="240" w:lineRule="auto"/>
              <w:ind w:left="0" w:hanging="2"/>
              <w:rPr>
                <w:sz w:val="20"/>
                <w:szCs w:val="20"/>
              </w:rPr>
            </w:pPr>
          </w:p>
        </w:tc>
      </w:tr>
      <w:tr w:rsidR="00462BBE" w14:paraId="777AF5CF" w14:textId="77777777" w:rsidTr="00216DAC">
        <w:trPr>
          <w:trHeight w:val="288"/>
        </w:trPr>
        <w:tc>
          <w:tcPr>
            <w:tcW w:w="507" w:type="dxa"/>
            <w:tcBorders>
              <w:top w:val="nil"/>
              <w:left w:val="nil"/>
              <w:bottom w:val="nil"/>
              <w:right w:val="nil"/>
            </w:tcBorders>
            <w:shd w:val="clear" w:color="auto" w:fill="auto"/>
            <w:vAlign w:val="bottom"/>
          </w:tcPr>
          <w:p w14:paraId="3D1CD3E6" w14:textId="77777777" w:rsidR="00462BBE" w:rsidRDefault="00462BBE" w:rsidP="0012793E">
            <w:pPr>
              <w:spacing w:line="240" w:lineRule="auto"/>
              <w:ind w:left="0" w:hanging="2"/>
              <w:rPr>
                <w:sz w:val="20"/>
                <w:szCs w:val="20"/>
              </w:rPr>
            </w:pPr>
          </w:p>
        </w:tc>
        <w:tc>
          <w:tcPr>
            <w:tcW w:w="1903" w:type="dxa"/>
            <w:vMerge/>
            <w:tcBorders>
              <w:top w:val="nil"/>
              <w:left w:val="single" w:sz="4" w:space="0" w:color="000000"/>
              <w:bottom w:val="nil"/>
              <w:right w:val="single" w:sz="4" w:space="0" w:color="000000"/>
            </w:tcBorders>
            <w:shd w:val="clear" w:color="auto" w:fill="auto"/>
            <w:vAlign w:val="center"/>
          </w:tcPr>
          <w:p w14:paraId="15F9E6CA" w14:textId="77777777" w:rsidR="00462BBE" w:rsidRPr="0067641A" w:rsidRDefault="00462BBE" w:rsidP="0012793E">
            <w:pPr>
              <w:widowControl w:val="0"/>
              <w:pBdr>
                <w:top w:val="nil"/>
                <w:left w:val="nil"/>
                <w:bottom w:val="nil"/>
                <w:right w:val="nil"/>
                <w:between w:val="nil"/>
              </w:pBdr>
              <w:spacing w:line="276" w:lineRule="auto"/>
              <w:ind w:left="0" w:hanging="2"/>
              <w:rPr>
                <w:rFonts w:ascii="Arial" w:hAnsi="Arial" w:cs="Arial"/>
                <w:sz w:val="20"/>
                <w:szCs w:val="20"/>
              </w:rPr>
            </w:pPr>
          </w:p>
        </w:tc>
        <w:tc>
          <w:tcPr>
            <w:tcW w:w="2454" w:type="dxa"/>
            <w:tcBorders>
              <w:top w:val="nil"/>
              <w:left w:val="nil"/>
              <w:bottom w:val="single" w:sz="4" w:space="0" w:color="000000"/>
              <w:right w:val="single" w:sz="4" w:space="0" w:color="auto"/>
            </w:tcBorders>
            <w:shd w:val="clear" w:color="auto" w:fill="auto"/>
            <w:vAlign w:val="center"/>
          </w:tcPr>
          <w:p w14:paraId="2F178AC2" w14:textId="77777777" w:rsidR="00462BBE" w:rsidRPr="0067641A" w:rsidRDefault="00462BBE" w:rsidP="0012793E">
            <w:pPr>
              <w:spacing w:line="240" w:lineRule="auto"/>
              <w:ind w:left="0" w:hanging="2"/>
              <w:jc w:val="center"/>
              <w:rPr>
                <w:rFonts w:ascii="Arial" w:eastAsia="Aptos Narrow" w:hAnsi="Arial" w:cs="Arial"/>
                <w:color w:val="000000"/>
                <w:sz w:val="20"/>
                <w:szCs w:val="20"/>
              </w:rPr>
            </w:pPr>
            <w:r w:rsidRPr="0067641A">
              <w:rPr>
                <w:rFonts w:ascii="Arial" w:eastAsia="Aptos Narrow" w:hAnsi="Arial" w:cs="Arial"/>
                <w:color w:val="000000"/>
                <w:sz w:val="20"/>
                <w:szCs w:val="20"/>
              </w:rPr>
              <w:t>CCT Córdoba</w:t>
            </w:r>
          </w:p>
        </w:tc>
        <w:tc>
          <w:tcPr>
            <w:tcW w:w="1799" w:type="dxa"/>
            <w:tcBorders>
              <w:top w:val="single" w:sz="4" w:space="0" w:color="auto"/>
              <w:left w:val="single" w:sz="4" w:space="0" w:color="auto"/>
              <w:bottom w:val="single" w:sz="4" w:space="0" w:color="auto"/>
              <w:right w:val="single" w:sz="4" w:space="0" w:color="auto"/>
            </w:tcBorders>
          </w:tcPr>
          <w:p w14:paraId="05DC18B3" w14:textId="2D87174B" w:rsidR="00462BBE" w:rsidRPr="0067641A" w:rsidRDefault="00462BBE" w:rsidP="0012793E">
            <w:pPr>
              <w:spacing w:line="240" w:lineRule="auto"/>
              <w:ind w:left="0" w:hanging="2"/>
              <w:jc w:val="center"/>
              <w:rPr>
                <w:rFonts w:ascii="Arial" w:eastAsia="Aptos Narrow" w:hAnsi="Arial" w:cs="Arial"/>
                <w:color w:val="000000"/>
                <w:sz w:val="20"/>
                <w:szCs w:val="20"/>
              </w:rPr>
            </w:pPr>
            <w:r w:rsidRPr="0067641A">
              <w:rPr>
                <w:rFonts w:ascii="Arial" w:eastAsia="Aptos Narrow" w:hAnsi="Arial" w:cs="Arial"/>
                <w:color w:val="000000"/>
                <w:sz w:val="20"/>
                <w:szCs w:val="20"/>
              </w:rPr>
              <w:t>5%</w:t>
            </w:r>
          </w:p>
        </w:tc>
        <w:tc>
          <w:tcPr>
            <w:tcW w:w="1842" w:type="dxa"/>
            <w:tcBorders>
              <w:top w:val="single" w:sz="4" w:space="0" w:color="auto"/>
              <w:left w:val="single" w:sz="4" w:space="0" w:color="auto"/>
              <w:bottom w:val="single" w:sz="4" w:space="0" w:color="auto"/>
              <w:right w:val="single" w:sz="4" w:space="0" w:color="auto"/>
            </w:tcBorders>
          </w:tcPr>
          <w:p w14:paraId="10A69C62" w14:textId="36AAC933" w:rsidR="00462BBE" w:rsidRPr="0067641A" w:rsidRDefault="006658D8" w:rsidP="0012793E">
            <w:pPr>
              <w:spacing w:line="240" w:lineRule="auto"/>
              <w:ind w:left="0" w:hanging="2"/>
              <w:jc w:val="center"/>
              <w:rPr>
                <w:rFonts w:ascii="Arial" w:eastAsia="Aptos Narrow" w:hAnsi="Arial" w:cs="Arial"/>
                <w:color w:val="000000"/>
                <w:sz w:val="20"/>
                <w:szCs w:val="20"/>
              </w:rPr>
            </w:pPr>
            <w:r w:rsidRPr="0067641A">
              <w:rPr>
                <w:rFonts w:ascii="Arial" w:eastAsia="Aptos Narrow" w:hAnsi="Arial" w:cs="Arial"/>
                <w:color w:val="000000"/>
                <w:sz w:val="20"/>
                <w:szCs w:val="20"/>
              </w:rPr>
              <w:t>-</w:t>
            </w:r>
          </w:p>
        </w:tc>
        <w:tc>
          <w:tcPr>
            <w:tcW w:w="328" w:type="dxa"/>
            <w:tcBorders>
              <w:top w:val="nil"/>
              <w:left w:val="single" w:sz="4" w:space="0" w:color="auto"/>
              <w:bottom w:val="nil"/>
              <w:right w:val="nil"/>
            </w:tcBorders>
            <w:shd w:val="clear" w:color="auto" w:fill="auto"/>
            <w:vAlign w:val="bottom"/>
          </w:tcPr>
          <w:p w14:paraId="45D30871" w14:textId="5DAEA96D" w:rsidR="00462BBE" w:rsidRDefault="00462BBE" w:rsidP="0012793E">
            <w:pPr>
              <w:spacing w:line="240" w:lineRule="auto"/>
              <w:ind w:left="0" w:hanging="2"/>
              <w:jc w:val="center"/>
              <w:rPr>
                <w:rFonts w:ascii="Aptos Narrow" w:eastAsia="Aptos Narrow" w:hAnsi="Aptos Narrow" w:cs="Aptos Narrow"/>
                <w:color w:val="000000"/>
                <w:sz w:val="22"/>
                <w:szCs w:val="22"/>
              </w:rPr>
            </w:pPr>
          </w:p>
        </w:tc>
        <w:tc>
          <w:tcPr>
            <w:tcW w:w="1012" w:type="dxa"/>
            <w:tcBorders>
              <w:top w:val="nil"/>
              <w:left w:val="nil"/>
              <w:bottom w:val="nil"/>
              <w:right w:val="nil"/>
            </w:tcBorders>
            <w:shd w:val="clear" w:color="auto" w:fill="auto"/>
            <w:vAlign w:val="bottom"/>
          </w:tcPr>
          <w:p w14:paraId="4BF7AB7F" w14:textId="77777777" w:rsidR="00462BBE" w:rsidRDefault="00462BBE" w:rsidP="0012793E">
            <w:pPr>
              <w:spacing w:line="240" w:lineRule="auto"/>
              <w:ind w:left="0" w:hanging="2"/>
              <w:rPr>
                <w:sz w:val="20"/>
                <w:szCs w:val="20"/>
              </w:rPr>
            </w:pPr>
          </w:p>
        </w:tc>
      </w:tr>
      <w:tr w:rsidR="00462BBE" w14:paraId="452651EE" w14:textId="77777777" w:rsidTr="00216DAC">
        <w:trPr>
          <w:trHeight w:val="288"/>
        </w:trPr>
        <w:tc>
          <w:tcPr>
            <w:tcW w:w="507" w:type="dxa"/>
            <w:tcBorders>
              <w:top w:val="nil"/>
              <w:left w:val="nil"/>
              <w:bottom w:val="nil"/>
              <w:right w:val="nil"/>
            </w:tcBorders>
            <w:shd w:val="clear" w:color="auto" w:fill="auto"/>
            <w:vAlign w:val="bottom"/>
          </w:tcPr>
          <w:p w14:paraId="4334FBC3" w14:textId="77777777" w:rsidR="00462BBE" w:rsidRDefault="00462BBE" w:rsidP="0012793E">
            <w:pPr>
              <w:spacing w:line="240" w:lineRule="auto"/>
              <w:ind w:left="0" w:hanging="2"/>
              <w:rPr>
                <w:sz w:val="20"/>
                <w:szCs w:val="20"/>
              </w:rPr>
            </w:pPr>
          </w:p>
        </w:tc>
        <w:tc>
          <w:tcPr>
            <w:tcW w:w="1903" w:type="dxa"/>
            <w:tcBorders>
              <w:top w:val="nil"/>
              <w:left w:val="single" w:sz="4" w:space="0" w:color="000000"/>
              <w:bottom w:val="single" w:sz="4" w:space="0" w:color="000000"/>
              <w:right w:val="single" w:sz="4" w:space="0" w:color="000000"/>
            </w:tcBorders>
            <w:shd w:val="clear" w:color="auto" w:fill="auto"/>
            <w:vAlign w:val="center"/>
          </w:tcPr>
          <w:p w14:paraId="62AB4187" w14:textId="77777777" w:rsidR="00462BBE" w:rsidRPr="0067641A" w:rsidRDefault="00462BBE" w:rsidP="0012793E">
            <w:pPr>
              <w:spacing w:line="240" w:lineRule="auto"/>
              <w:ind w:left="0" w:hanging="2"/>
              <w:rPr>
                <w:rFonts w:ascii="Arial" w:eastAsia="Aptos Narrow" w:hAnsi="Arial" w:cs="Arial"/>
                <w:color w:val="000000"/>
                <w:sz w:val="20"/>
                <w:szCs w:val="20"/>
              </w:rPr>
            </w:pPr>
            <w:r w:rsidRPr="0067641A">
              <w:rPr>
                <w:rFonts w:ascii="Arial" w:eastAsia="Aptos Narrow" w:hAnsi="Arial" w:cs="Arial"/>
                <w:color w:val="000000"/>
                <w:sz w:val="20"/>
                <w:szCs w:val="20"/>
              </w:rPr>
              <w:t> </w:t>
            </w:r>
          </w:p>
        </w:tc>
        <w:tc>
          <w:tcPr>
            <w:tcW w:w="2454" w:type="dxa"/>
            <w:tcBorders>
              <w:top w:val="nil"/>
              <w:left w:val="nil"/>
              <w:bottom w:val="single" w:sz="4" w:space="0" w:color="000000"/>
              <w:right w:val="single" w:sz="4" w:space="0" w:color="auto"/>
            </w:tcBorders>
            <w:shd w:val="clear" w:color="auto" w:fill="auto"/>
            <w:vAlign w:val="center"/>
          </w:tcPr>
          <w:p w14:paraId="5EFDC224" w14:textId="77777777" w:rsidR="00462BBE" w:rsidRPr="0067641A" w:rsidRDefault="00462BBE" w:rsidP="0012793E">
            <w:pPr>
              <w:spacing w:line="240" w:lineRule="auto"/>
              <w:ind w:left="0" w:hanging="2"/>
              <w:jc w:val="center"/>
              <w:rPr>
                <w:rFonts w:ascii="Arial" w:eastAsia="Aptos Narrow" w:hAnsi="Arial" w:cs="Arial"/>
                <w:color w:val="000000"/>
                <w:sz w:val="20"/>
                <w:szCs w:val="20"/>
              </w:rPr>
            </w:pPr>
            <w:r w:rsidRPr="0067641A">
              <w:rPr>
                <w:rFonts w:ascii="Arial" w:eastAsia="Aptos Narrow" w:hAnsi="Arial" w:cs="Arial"/>
                <w:color w:val="000000"/>
                <w:sz w:val="20"/>
                <w:szCs w:val="20"/>
              </w:rPr>
              <w:t>UVT</w:t>
            </w:r>
          </w:p>
        </w:tc>
        <w:tc>
          <w:tcPr>
            <w:tcW w:w="1799" w:type="dxa"/>
            <w:tcBorders>
              <w:top w:val="single" w:sz="4" w:space="0" w:color="auto"/>
              <w:left w:val="single" w:sz="4" w:space="0" w:color="auto"/>
              <w:bottom w:val="single" w:sz="4" w:space="0" w:color="auto"/>
              <w:right w:val="single" w:sz="4" w:space="0" w:color="auto"/>
            </w:tcBorders>
          </w:tcPr>
          <w:p w14:paraId="7BD19465" w14:textId="34F60339" w:rsidR="00462BBE" w:rsidRPr="0067641A" w:rsidRDefault="00462BBE" w:rsidP="0012793E">
            <w:pPr>
              <w:spacing w:line="240" w:lineRule="auto"/>
              <w:ind w:left="0" w:hanging="2"/>
              <w:jc w:val="center"/>
              <w:rPr>
                <w:rFonts w:ascii="Arial" w:eastAsia="Aptos Narrow" w:hAnsi="Arial" w:cs="Arial"/>
                <w:color w:val="000000"/>
                <w:sz w:val="20"/>
                <w:szCs w:val="20"/>
              </w:rPr>
            </w:pPr>
            <w:r w:rsidRPr="0067641A">
              <w:rPr>
                <w:rFonts w:ascii="Arial" w:eastAsia="Aptos Narrow" w:hAnsi="Arial" w:cs="Arial"/>
                <w:color w:val="000000"/>
                <w:sz w:val="20"/>
                <w:szCs w:val="20"/>
              </w:rPr>
              <w:t>5%</w:t>
            </w:r>
          </w:p>
        </w:tc>
        <w:tc>
          <w:tcPr>
            <w:tcW w:w="1842" w:type="dxa"/>
            <w:tcBorders>
              <w:top w:val="single" w:sz="4" w:space="0" w:color="auto"/>
              <w:left w:val="single" w:sz="4" w:space="0" w:color="auto"/>
              <w:bottom w:val="single" w:sz="4" w:space="0" w:color="auto"/>
              <w:right w:val="single" w:sz="4" w:space="0" w:color="auto"/>
            </w:tcBorders>
          </w:tcPr>
          <w:p w14:paraId="42A5BB66" w14:textId="7472EDB1" w:rsidR="00462BBE" w:rsidRPr="0067641A" w:rsidRDefault="006658D8" w:rsidP="0012793E">
            <w:pPr>
              <w:spacing w:line="240" w:lineRule="auto"/>
              <w:ind w:left="0" w:hanging="2"/>
              <w:jc w:val="center"/>
              <w:rPr>
                <w:rFonts w:ascii="Arial" w:eastAsia="Aptos Narrow" w:hAnsi="Arial" w:cs="Arial"/>
                <w:color w:val="000000"/>
                <w:sz w:val="20"/>
                <w:szCs w:val="20"/>
              </w:rPr>
            </w:pPr>
            <w:r w:rsidRPr="0067641A">
              <w:rPr>
                <w:rFonts w:ascii="Arial" w:eastAsia="Aptos Narrow" w:hAnsi="Arial" w:cs="Arial"/>
                <w:color w:val="000000"/>
                <w:sz w:val="20"/>
                <w:szCs w:val="20"/>
              </w:rPr>
              <w:t>5%</w:t>
            </w:r>
          </w:p>
        </w:tc>
        <w:tc>
          <w:tcPr>
            <w:tcW w:w="328" w:type="dxa"/>
            <w:tcBorders>
              <w:top w:val="nil"/>
              <w:left w:val="single" w:sz="4" w:space="0" w:color="auto"/>
              <w:bottom w:val="nil"/>
              <w:right w:val="nil"/>
            </w:tcBorders>
            <w:shd w:val="clear" w:color="auto" w:fill="auto"/>
            <w:vAlign w:val="bottom"/>
          </w:tcPr>
          <w:p w14:paraId="65104103" w14:textId="434ED748" w:rsidR="00462BBE" w:rsidRDefault="00462BBE" w:rsidP="0012793E">
            <w:pPr>
              <w:spacing w:line="240" w:lineRule="auto"/>
              <w:ind w:left="0" w:hanging="2"/>
              <w:jc w:val="center"/>
              <w:rPr>
                <w:rFonts w:ascii="Aptos Narrow" w:eastAsia="Aptos Narrow" w:hAnsi="Aptos Narrow" w:cs="Aptos Narrow"/>
                <w:color w:val="000000"/>
                <w:sz w:val="22"/>
                <w:szCs w:val="22"/>
              </w:rPr>
            </w:pPr>
          </w:p>
        </w:tc>
        <w:tc>
          <w:tcPr>
            <w:tcW w:w="1012" w:type="dxa"/>
            <w:tcBorders>
              <w:top w:val="nil"/>
              <w:left w:val="nil"/>
              <w:bottom w:val="nil"/>
              <w:right w:val="nil"/>
            </w:tcBorders>
            <w:shd w:val="clear" w:color="auto" w:fill="auto"/>
            <w:vAlign w:val="bottom"/>
          </w:tcPr>
          <w:p w14:paraId="3B9B0547" w14:textId="77777777" w:rsidR="00462BBE" w:rsidRDefault="00462BBE" w:rsidP="0012793E">
            <w:pPr>
              <w:spacing w:line="240" w:lineRule="auto"/>
              <w:ind w:left="0" w:hanging="2"/>
              <w:rPr>
                <w:sz w:val="20"/>
                <w:szCs w:val="20"/>
              </w:rPr>
            </w:pPr>
          </w:p>
        </w:tc>
      </w:tr>
      <w:tr w:rsidR="00DA783B" w14:paraId="3E513B31" w14:textId="77777777" w:rsidTr="00216DAC">
        <w:trPr>
          <w:trHeight w:val="576"/>
        </w:trPr>
        <w:tc>
          <w:tcPr>
            <w:tcW w:w="507" w:type="dxa"/>
            <w:tcBorders>
              <w:top w:val="nil"/>
              <w:left w:val="nil"/>
              <w:bottom w:val="nil"/>
              <w:right w:val="nil"/>
            </w:tcBorders>
            <w:shd w:val="clear" w:color="auto" w:fill="auto"/>
            <w:vAlign w:val="bottom"/>
          </w:tcPr>
          <w:p w14:paraId="6A21E8D5" w14:textId="77777777" w:rsidR="00DA783B" w:rsidRDefault="00DA783B" w:rsidP="00DA783B">
            <w:pPr>
              <w:spacing w:line="240" w:lineRule="auto"/>
              <w:ind w:left="0" w:hanging="2"/>
              <w:rPr>
                <w:sz w:val="20"/>
                <w:szCs w:val="20"/>
              </w:rPr>
            </w:pPr>
          </w:p>
        </w:tc>
        <w:tc>
          <w:tcPr>
            <w:tcW w:w="1903" w:type="dxa"/>
            <w:tcBorders>
              <w:top w:val="nil"/>
              <w:left w:val="single" w:sz="4" w:space="0" w:color="000000"/>
              <w:bottom w:val="single" w:sz="4" w:space="0" w:color="000000"/>
              <w:right w:val="single" w:sz="4" w:space="0" w:color="000000"/>
            </w:tcBorders>
            <w:shd w:val="clear" w:color="auto" w:fill="auto"/>
            <w:vAlign w:val="center"/>
          </w:tcPr>
          <w:p w14:paraId="31EE1742" w14:textId="77777777" w:rsidR="00DA783B" w:rsidRPr="0067641A" w:rsidRDefault="00DA783B" w:rsidP="00DA783B">
            <w:pPr>
              <w:pBdr>
                <w:top w:val="nil"/>
                <w:left w:val="nil"/>
                <w:bottom w:val="nil"/>
                <w:right w:val="nil"/>
                <w:between w:val="nil"/>
              </w:pBdr>
              <w:spacing w:line="240" w:lineRule="auto"/>
              <w:ind w:left="0" w:hanging="2"/>
              <w:rPr>
                <w:rFonts w:ascii="Arial" w:eastAsia="Aptos Narrow" w:hAnsi="Arial" w:cs="Arial"/>
                <w:color w:val="000000"/>
                <w:sz w:val="20"/>
                <w:szCs w:val="20"/>
              </w:rPr>
            </w:pPr>
            <w:r w:rsidRPr="0067641A">
              <w:rPr>
                <w:rFonts w:ascii="Arial" w:eastAsia="Aptos Narrow" w:hAnsi="Arial" w:cs="Arial"/>
                <w:sz w:val="20"/>
                <w:szCs w:val="20"/>
              </w:rPr>
              <w:t xml:space="preserve">3) </w:t>
            </w:r>
            <w:r w:rsidRPr="0067641A">
              <w:rPr>
                <w:rFonts w:ascii="Arial" w:eastAsia="Aptos Narrow" w:hAnsi="Arial" w:cs="Arial"/>
                <w:color w:val="000000"/>
                <w:sz w:val="20"/>
                <w:szCs w:val="20"/>
              </w:rPr>
              <w:t>Costos: directos e indirectos</w:t>
            </w:r>
          </w:p>
        </w:tc>
        <w:tc>
          <w:tcPr>
            <w:tcW w:w="2454" w:type="dxa"/>
            <w:tcBorders>
              <w:top w:val="nil"/>
              <w:left w:val="nil"/>
              <w:bottom w:val="single" w:sz="4" w:space="0" w:color="000000"/>
              <w:right w:val="single" w:sz="4" w:space="0" w:color="000000"/>
            </w:tcBorders>
            <w:shd w:val="clear" w:color="auto" w:fill="auto"/>
            <w:vAlign w:val="center"/>
          </w:tcPr>
          <w:p w14:paraId="15FF1DB0" w14:textId="0C07F740" w:rsidR="00DA783B" w:rsidRPr="0067641A" w:rsidRDefault="00DA783B" w:rsidP="00DA783B">
            <w:pPr>
              <w:spacing w:line="240" w:lineRule="auto"/>
              <w:ind w:left="0" w:hanging="2"/>
              <w:jc w:val="center"/>
              <w:rPr>
                <w:rFonts w:ascii="Arial" w:eastAsia="Aptos Narrow" w:hAnsi="Arial" w:cs="Arial"/>
                <w:color w:val="000000"/>
                <w:sz w:val="20"/>
                <w:szCs w:val="20"/>
              </w:rPr>
            </w:pPr>
            <w:r w:rsidRPr="0067641A">
              <w:rPr>
                <w:rFonts w:ascii="Arial" w:eastAsia="Aptos Narrow" w:hAnsi="Arial" w:cs="Arial"/>
                <w:color w:val="000000"/>
                <w:sz w:val="20"/>
                <w:szCs w:val="20"/>
              </w:rPr>
              <w:t>UE-STAN / asesor individual o grupales</w:t>
            </w:r>
          </w:p>
        </w:tc>
        <w:tc>
          <w:tcPr>
            <w:tcW w:w="1799" w:type="dxa"/>
            <w:tcBorders>
              <w:top w:val="single" w:sz="4" w:space="0" w:color="auto"/>
              <w:left w:val="single" w:sz="4" w:space="0" w:color="auto"/>
              <w:bottom w:val="single" w:sz="4" w:space="0" w:color="auto"/>
              <w:right w:val="single" w:sz="4" w:space="0" w:color="auto"/>
            </w:tcBorders>
            <w:vAlign w:val="center"/>
          </w:tcPr>
          <w:p w14:paraId="7A3DE8EA" w14:textId="33651BB3" w:rsidR="00DA783B" w:rsidRPr="00D17711" w:rsidRDefault="00DA783B" w:rsidP="00DA783B">
            <w:pPr>
              <w:spacing w:line="240" w:lineRule="auto"/>
              <w:ind w:left="0" w:hanging="2"/>
              <w:jc w:val="center"/>
              <w:rPr>
                <w:rFonts w:ascii="Arial" w:eastAsia="Aptos Narrow" w:hAnsi="Arial" w:cs="Arial"/>
                <w:color w:val="0D0D0D" w:themeColor="text1" w:themeTint="F2"/>
                <w:sz w:val="20"/>
                <w:szCs w:val="20"/>
              </w:rPr>
            </w:pPr>
            <w:r w:rsidRPr="00D17711">
              <w:rPr>
                <w:rFonts w:ascii="Arial" w:eastAsia="Aptos Narrow" w:hAnsi="Arial" w:cs="Arial"/>
                <w:color w:val="0D0D0D" w:themeColor="text1" w:themeTint="F2"/>
                <w:sz w:val="20"/>
                <w:szCs w:val="20"/>
              </w:rPr>
              <w:t>Costo declarado en el STAN</w:t>
            </w:r>
          </w:p>
        </w:tc>
        <w:tc>
          <w:tcPr>
            <w:tcW w:w="1842" w:type="dxa"/>
            <w:tcBorders>
              <w:top w:val="single" w:sz="4" w:space="0" w:color="auto"/>
              <w:left w:val="single" w:sz="4" w:space="0" w:color="auto"/>
              <w:bottom w:val="single" w:sz="4" w:space="0" w:color="auto"/>
              <w:right w:val="single" w:sz="4" w:space="0" w:color="auto"/>
            </w:tcBorders>
            <w:vAlign w:val="center"/>
          </w:tcPr>
          <w:p w14:paraId="42B8540A" w14:textId="490E6F90" w:rsidR="00DA783B" w:rsidRPr="00D17711" w:rsidRDefault="00DA783B" w:rsidP="00DA783B">
            <w:pPr>
              <w:spacing w:line="240" w:lineRule="auto"/>
              <w:ind w:left="0" w:hanging="2"/>
              <w:jc w:val="center"/>
              <w:rPr>
                <w:rFonts w:ascii="Arial" w:eastAsia="Aptos Narrow" w:hAnsi="Arial" w:cs="Arial"/>
                <w:color w:val="0D0D0D" w:themeColor="text1" w:themeTint="F2"/>
                <w:sz w:val="20"/>
                <w:szCs w:val="20"/>
              </w:rPr>
            </w:pPr>
            <w:r w:rsidRPr="00D17711">
              <w:rPr>
                <w:rFonts w:ascii="Arial" w:eastAsia="Aptos Narrow" w:hAnsi="Arial" w:cs="Arial"/>
                <w:color w:val="0D0D0D" w:themeColor="text1" w:themeTint="F2"/>
                <w:sz w:val="20"/>
                <w:szCs w:val="20"/>
              </w:rPr>
              <w:t>Costo declarado en el STAN</w:t>
            </w:r>
          </w:p>
        </w:tc>
        <w:tc>
          <w:tcPr>
            <w:tcW w:w="328" w:type="dxa"/>
            <w:tcBorders>
              <w:top w:val="nil"/>
              <w:left w:val="single" w:sz="4" w:space="0" w:color="auto"/>
              <w:bottom w:val="nil"/>
              <w:right w:val="nil"/>
            </w:tcBorders>
            <w:shd w:val="clear" w:color="auto" w:fill="auto"/>
            <w:vAlign w:val="bottom"/>
          </w:tcPr>
          <w:p w14:paraId="262F5D04" w14:textId="627F24EC" w:rsidR="00DA783B" w:rsidRDefault="00DA783B" w:rsidP="00DA783B">
            <w:pPr>
              <w:spacing w:line="240" w:lineRule="auto"/>
              <w:ind w:left="0" w:hanging="2"/>
              <w:jc w:val="center"/>
              <w:rPr>
                <w:rFonts w:ascii="Aptos Narrow" w:eastAsia="Aptos Narrow" w:hAnsi="Aptos Narrow" w:cs="Aptos Narrow"/>
                <w:color w:val="000000"/>
                <w:sz w:val="22"/>
                <w:szCs w:val="22"/>
              </w:rPr>
            </w:pPr>
          </w:p>
        </w:tc>
        <w:tc>
          <w:tcPr>
            <w:tcW w:w="1012" w:type="dxa"/>
            <w:tcBorders>
              <w:top w:val="nil"/>
              <w:left w:val="nil"/>
              <w:bottom w:val="nil"/>
              <w:right w:val="nil"/>
            </w:tcBorders>
            <w:shd w:val="clear" w:color="auto" w:fill="auto"/>
            <w:vAlign w:val="bottom"/>
          </w:tcPr>
          <w:p w14:paraId="0210170F" w14:textId="77777777" w:rsidR="00DA783B" w:rsidRDefault="00DA783B" w:rsidP="00DA783B">
            <w:pPr>
              <w:spacing w:line="240" w:lineRule="auto"/>
              <w:ind w:left="0" w:hanging="2"/>
              <w:rPr>
                <w:sz w:val="20"/>
                <w:szCs w:val="20"/>
              </w:rPr>
            </w:pPr>
          </w:p>
        </w:tc>
      </w:tr>
      <w:tr w:rsidR="00DA783B" w14:paraId="62252A63" w14:textId="77777777" w:rsidTr="00216DAC">
        <w:trPr>
          <w:trHeight w:val="864"/>
        </w:trPr>
        <w:tc>
          <w:tcPr>
            <w:tcW w:w="507" w:type="dxa"/>
            <w:tcBorders>
              <w:top w:val="nil"/>
              <w:left w:val="nil"/>
              <w:bottom w:val="nil"/>
              <w:right w:val="nil"/>
            </w:tcBorders>
            <w:shd w:val="clear" w:color="auto" w:fill="auto"/>
            <w:vAlign w:val="bottom"/>
          </w:tcPr>
          <w:p w14:paraId="4D58AF1A" w14:textId="77777777" w:rsidR="00DA783B" w:rsidRDefault="00DA783B" w:rsidP="00DA783B">
            <w:pPr>
              <w:spacing w:line="240" w:lineRule="auto"/>
              <w:ind w:left="0" w:hanging="2"/>
              <w:rPr>
                <w:sz w:val="20"/>
                <w:szCs w:val="20"/>
              </w:rPr>
            </w:pPr>
          </w:p>
        </w:tc>
        <w:tc>
          <w:tcPr>
            <w:tcW w:w="1903" w:type="dxa"/>
            <w:tcBorders>
              <w:top w:val="nil"/>
              <w:left w:val="single" w:sz="4" w:space="0" w:color="000000"/>
              <w:bottom w:val="single" w:sz="4" w:space="0" w:color="000000"/>
              <w:right w:val="single" w:sz="4" w:space="0" w:color="000000"/>
            </w:tcBorders>
            <w:shd w:val="clear" w:color="auto" w:fill="auto"/>
            <w:vAlign w:val="center"/>
          </w:tcPr>
          <w:p w14:paraId="33E80ED6" w14:textId="1E630902" w:rsidR="00DA783B" w:rsidRPr="0067641A" w:rsidRDefault="00DA783B" w:rsidP="00CA53A0">
            <w:pPr>
              <w:pBdr>
                <w:top w:val="nil"/>
                <w:left w:val="nil"/>
                <w:bottom w:val="nil"/>
                <w:right w:val="nil"/>
                <w:between w:val="nil"/>
              </w:pBdr>
              <w:spacing w:line="240" w:lineRule="auto"/>
              <w:ind w:left="0" w:hanging="2"/>
              <w:rPr>
                <w:rFonts w:ascii="Arial" w:eastAsia="Aptos Narrow" w:hAnsi="Arial" w:cs="Arial"/>
                <w:color w:val="000000"/>
                <w:sz w:val="20"/>
                <w:szCs w:val="20"/>
              </w:rPr>
            </w:pPr>
            <w:r w:rsidRPr="0067641A">
              <w:rPr>
                <w:rFonts w:ascii="Arial" w:eastAsia="Aptos Narrow" w:hAnsi="Arial" w:cs="Arial"/>
                <w:sz w:val="20"/>
                <w:szCs w:val="20"/>
              </w:rPr>
              <w:t xml:space="preserve">4) </w:t>
            </w:r>
            <w:r w:rsidRPr="0067641A">
              <w:rPr>
                <w:rFonts w:ascii="Arial" w:eastAsia="Aptos Narrow" w:hAnsi="Arial" w:cs="Arial"/>
                <w:color w:val="000000"/>
                <w:sz w:val="20"/>
                <w:szCs w:val="20"/>
              </w:rPr>
              <w:t>Saldo a Distribuir</w:t>
            </w:r>
            <w:r w:rsidR="00E31FB7" w:rsidRPr="0067641A">
              <w:rPr>
                <w:rFonts w:ascii="Arial" w:eastAsia="Aptos Narrow" w:hAnsi="Arial" w:cs="Arial"/>
                <w:color w:val="000000"/>
                <w:sz w:val="20"/>
                <w:szCs w:val="20"/>
              </w:rPr>
              <w:t xml:space="preserve"> (Beneficio</w:t>
            </w:r>
            <w:r w:rsidR="00CA53A0" w:rsidRPr="0067641A">
              <w:rPr>
                <w:rFonts w:ascii="Arial" w:eastAsia="Aptos Narrow" w:hAnsi="Arial" w:cs="Arial"/>
                <w:color w:val="000000"/>
                <w:sz w:val="20"/>
                <w:szCs w:val="20"/>
              </w:rPr>
              <w:t>)</w:t>
            </w:r>
          </w:p>
        </w:tc>
        <w:tc>
          <w:tcPr>
            <w:tcW w:w="2454" w:type="dxa"/>
            <w:tcBorders>
              <w:top w:val="nil"/>
              <w:left w:val="nil"/>
              <w:bottom w:val="single" w:sz="4" w:space="0" w:color="000000"/>
              <w:right w:val="single" w:sz="4" w:space="0" w:color="000000"/>
            </w:tcBorders>
            <w:shd w:val="clear" w:color="auto" w:fill="auto"/>
            <w:vAlign w:val="center"/>
          </w:tcPr>
          <w:p w14:paraId="2897FD0E" w14:textId="77777777" w:rsidR="00DA783B" w:rsidRPr="0067641A" w:rsidRDefault="00DA783B" w:rsidP="00DA783B">
            <w:pPr>
              <w:spacing w:line="240" w:lineRule="auto"/>
              <w:ind w:left="0" w:hanging="2"/>
              <w:jc w:val="center"/>
              <w:rPr>
                <w:rFonts w:ascii="Arial" w:eastAsia="Aptos Narrow" w:hAnsi="Arial" w:cs="Arial"/>
                <w:color w:val="000000"/>
                <w:sz w:val="20"/>
                <w:szCs w:val="20"/>
              </w:rPr>
            </w:pPr>
          </w:p>
          <w:p w14:paraId="595E8E02" w14:textId="52580AFA" w:rsidR="00276D6D" w:rsidRPr="0067641A" w:rsidRDefault="00276D6D" w:rsidP="00276D6D">
            <w:pPr>
              <w:spacing w:line="240" w:lineRule="auto"/>
              <w:ind w:left="0" w:hanging="2"/>
              <w:jc w:val="center"/>
              <w:rPr>
                <w:rFonts w:ascii="Arial" w:eastAsia="Aptos Narrow" w:hAnsi="Arial" w:cs="Arial"/>
                <w:color w:val="000000"/>
                <w:sz w:val="20"/>
                <w:szCs w:val="20"/>
              </w:rPr>
            </w:pPr>
            <w:r w:rsidRPr="0067641A">
              <w:rPr>
                <w:rFonts w:ascii="Arial" w:eastAsia="Aptos Narrow" w:hAnsi="Arial" w:cs="Arial"/>
                <w:color w:val="000000"/>
                <w:sz w:val="20"/>
                <w:szCs w:val="20"/>
              </w:rPr>
              <w:t> Item 1) – 2) – 3)</w:t>
            </w:r>
          </w:p>
          <w:p w14:paraId="69D3D40E" w14:textId="77777777" w:rsidR="00DA783B" w:rsidRPr="0067641A" w:rsidRDefault="00DA783B" w:rsidP="00DA783B">
            <w:pPr>
              <w:spacing w:line="240" w:lineRule="auto"/>
              <w:ind w:left="0" w:hanging="2"/>
              <w:jc w:val="center"/>
              <w:rPr>
                <w:rFonts w:ascii="Arial" w:eastAsia="Aptos Narrow" w:hAnsi="Arial" w:cs="Arial"/>
                <w:color w:val="000000"/>
                <w:sz w:val="20"/>
                <w:szCs w:val="20"/>
              </w:rPr>
            </w:pPr>
          </w:p>
        </w:tc>
        <w:tc>
          <w:tcPr>
            <w:tcW w:w="1799" w:type="dxa"/>
            <w:tcBorders>
              <w:top w:val="single" w:sz="4" w:space="0" w:color="auto"/>
              <w:left w:val="single" w:sz="4" w:space="0" w:color="auto"/>
              <w:bottom w:val="single" w:sz="4" w:space="0" w:color="auto"/>
              <w:right w:val="single" w:sz="4" w:space="0" w:color="auto"/>
            </w:tcBorders>
          </w:tcPr>
          <w:p w14:paraId="6B1EEB65" w14:textId="77777777" w:rsidR="00DA783B" w:rsidRPr="00D17711" w:rsidRDefault="00DA783B" w:rsidP="00DA783B">
            <w:pPr>
              <w:spacing w:line="240" w:lineRule="auto"/>
              <w:ind w:left="0" w:hanging="2"/>
              <w:jc w:val="center"/>
              <w:rPr>
                <w:rFonts w:ascii="Arial" w:eastAsia="Aptos Narrow" w:hAnsi="Arial" w:cs="Arial"/>
                <w:color w:val="0D0D0D" w:themeColor="text1" w:themeTint="F2"/>
                <w:sz w:val="20"/>
                <w:szCs w:val="20"/>
              </w:rPr>
            </w:pPr>
          </w:p>
          <w:p w14:paraId="4A81F7B4" w14:textId="659ABB8A" w:rsidR="00DA783B" w:rsidRPr="00D17711" w:rsidRDefault="00DA783B" w:rsidP="00DA783B">
            <w:pPr>
              <w:spacing w:line="240" w:lineRule="auto"/>
              <w:ind w:left="0" w:hanging="2"/>
              <w:jc w:val="center"/>
              <w:rPr>
                <w:rFonts w:ascii="Arial" w:eastAsia="Aptos Narrow" w:hAnsi="Arial" w:cs="Arial"/>
                <w:color w:val="0D0D0D" w:themeColor="text1" w:themeTint="F2"/>
                <w:sz w:val="20"/>
                <w:szCs w:val="20"/>
              </w:rPr>
            </w:pPr>
            <w:r w:rsidRPr="00D17711">
              <w:rPr>
                <w:rFonts w:ascii="Arial" w:eastAsia="Aptos Narrow" w:hAnsi="Arial" w:cs="Arial"/>
                <w:color w:val="0D0D0D" w:themeColor="text1" w:themeTint="F2"/>
                <w:sz w:val="20"/>
                <w:szCs w:val="20"/>
              </w:rPr>
              <w:t> Item</w:t>
            </w:r>
            <w:r w:rsidRPr="00D17711">
              <w:rPr>
                <w:rFonts w:ascii="Arial" w:eastAsia="Aptos Narrow" w:hAnsi="Arial" w:cs="Arial"/>
                <w:color w:val="0D0D0D" w:themeColor="text1" w:themeTint="F2"/>
                <w:sz w:val="20"/>
                <w:szCs w:val="20"/>
              </w:rPr>
              <w:t>s</w:t>
            </w:r>
            <w:r w:rsidRPr="00D17711">
              <w:rPr>
                <w:rFonts w:ascii="Arial" w:eastAsia="Aptos Narrow" w:hAnsi="Arial" w:cs="Arial"/>
                <w:color w:val="0D0D0D" w:themeColor="text1" w:themeTint="F2"/>
                <w:sz w:val="20"/>
                <w:szCs w:val="20"/>
              </w:rPr>
              <w:t xml:space="preserve"> 1) – 2) – 3)</w:t>
            </w:r>
          </w:p>
        </w:tc>
        <w:tc>
          <w:tcPr>
            <w:tcW w:w="1842" w:type="dxa"/>
            <w:tcBorders>
              <w:top w:val="single" w:sz="4" w:space="0" w:color="auto"/>
              <w:left w:val="single" w:sz="4" w:space="0" w:color="auto"/>
              <w:bottom w:val="single" w:sz="4" w:space="0" w:color="auto"/>
              <w:right w:val="single" w:sz="4" w:space="0" w:color="auto"/>
            </w:tcBorders>
          </w:tcPr>
          <w:p w14:paraId="64B9E6F6" w14:textId="77777777" w:rsidR="00DA783B" w:rsidRPr="00D17711" w:rsidRDefault="00DA783B" w:rsidP="00DA783B">
            <w:pPr>
              <w:spacing w:line="240" w:lineRule="auto"/>
              <w:ind w:left="0" w:hanging="2"/>
              <w:jc w:val="center"/>
              <w:rPr>
                <w:rFonts w:ascii="Arial" w:eastAsia="Aptos Narrow" w:hAnsi="Arial" w:cs="Arial"/>
                <w:color w:val="0D0D0D" w:themeColor="text1" w:themeTint="F2"/>
                <w:sz w:val="20"/>
                <w:szCs w:val="20"/>
              </w:rPr>
            </w:pPr>
          </w:p>
          <w:p w14:paraId="30113768" w14:textId="4ADE5E3B" w:rsidR="00276D6D" w:rsidRPr="00D17711" w:rsidRDefault="00276D6D" w:rsidP="00DA783B">
            <w:pPr>
              <w:spacing w:line="240" w:lineRule="auto"/>
              <w:ind w:left="0" w:hanging="2"/>
              <w:jc w:val="center"/>
              <w:rPr>
                <w:rFonts w:ascii="Arial" w:eastAsia="Aptos Narrow" w:hAnsi="Arial" w:cs="Arial"/>
                <w:color w:val="0D0D0D" w:themeColor="text1" w:themeTint="F2"/>
                <w:sz w:val="20"/>
                <w:szCs w:val="20"/>
              </w:rPr>
            </w:pPr>
            <w:r w:rsidRPr="00D17711">
              <w:rPr>
                <w:rFonts w:ascii="Arial" w:eastAsia="Aptos Narrow" w:hAnsi="Arial" w:cs="Arial"/>
                <w:color w:val="0D0D0D" w:themeColor="text1" w:themeTint="F2"/>
                <w:sz w:val="20"/>
                <w:szCs w:val="20"/>
              </w:rPr>
              <w:t> Items 1) – 2) – 3)</w:t>
            </w:r>
          </w:p>
        </w:tc>
        <w:tc>
          <w:tcPr>
            <w:tcW w:w="328" w:type="dxa"/>
            <w:tcBorders>
              <w:top w:val="nil"/>
              <w:left w:val="single" w:sz="4" w:space="0" w:color="auto"/>
              <w:bottom w:val="nil"/>
              <w:right w:val="nil"/>
            </w:tcBorders>
            <w:shd w:val="clear" w:color="auto" w:fill="auto"/>
            <w:vAlign w:val="bottom"/>
          </w:tcPr>
          <w:p w14:paraId="712BC9F0" w14:textId="41A9F462" w:rsidR="00DA783B" w:rsidRDefault="00DA783B" w:rsidP="00DA783B">
            <w:pPr>
              <w:spacing w:line="240" w:lineRule="auto"/>
              <w:ind w:left="0" w:hanging="2"/>
              <w:jc w:val="center"/>
              <w:rPr>
                <w:rFonts w:ascii="Aptos Narrow" w:eastAsia="Aptos Narrow" w:hAnsi="Aptos Narrow" w:cs="Aptos Narrow"/>
                <w:color w:val="000000"/>
                <w:sz w:val="22"/>
                <w:szCs w:val="22"/>
              </w:rPr>
            </w:pPr>
          </w:p>
        </w:tc>
        <w:tc>
          <w:tcPr>
            <w:tcW w:w="1012" w:type="dxa"/>
            <w:tcBorders>
              <w:top w:val="nil"/>
              <w:left w:val="nil"/>
              <w:bottom w:val="nil"/>
              <w:right w:val="nil"/>
            </w:tcBorders>
            <w:shd w:val="clear" w:color="auto" w:fill="auto"/>
            <w:vAlign w:val="bottom"/>
          </w:tcPr>
          <w:p w14:paraId="37EEE071" w14:textId="77777777" w:rsidR="00DA783B" w:rsidRDefault="00DA783B" w:rsidP="00DA783B">
            <w:pPr>
              <w:spacing w:line="240" w:lineRule="auto"/>
              <w:ind w:left="0" w:hanging="2"/>
              <w:rPr>
                <w:sz w:val="20"/>
                <w:szCs w:val="20"/>
              </w:rPr>
            </w:pPr>
          </w:p>
        </w:tc>
      </w:tr>
      <w:tr w:rsidR="00276D6D" w14:paraId="3FBC200D" w14:textId="77777777" w:rsidTr="00216DAC">
        <w:trPr>
          <w:trHeight w:val="576"/>
        </w:trPr>
        <w:tc>
          <w:tcPr>
            <w:tcW w:w="507" w:type="dxa"/>
            <w:tcBorders>
              <w:top w:val="nil"/>
              <w:left w:val="nil"/>
              <w:bottom w:val="nil"/>
              <w:right w:val="nil"/>
            </w:tcBorders>
            <w:shd w:val="clear" w:color="auto" w:fill="auto"/>
            <w:vAlign w:val="bottom"/>
          </w:tcPr>
          <w:p w14:paraId="46D801EA" w14:textId="77777777" w:rsidR="00276D6D" w:rsidRDefault="00276D6D" w:rsidP="00276D6D">
            <w:pPr>
              <w:spacing w:line="240" w:lineRule="auto"/>
              <w:ind w:left="0" w:hanging="2"/>
              <w:rPr>
                <w:sz w:val="20"/>
                <w:szCs w:val="20"/>
              </w:rPr>
            </w:pPr>
          </w:p>
        </w:tc>
        <w:tc>
          <w:tcPr>
            <w:tcW w:w="1903" w:type="dxa"/>
            <w:tcBorders>
              <w:top w:val="nil"/>
              <w:left w:val="single" w:sz="4" w:space="0" w:color="000000"/>
              <w:bottom w:val="single" w:sz="4" w:space="0" w:color="000000"/>
              <w:right w:val="single" w:sz="4" w:space="0" w:color="000000"/>
            </w:tcBorders>
            <w:shd w:val="clear" w:color="auto" w:fill="auto"/>
            <w:vAlign w:val="center"/>
          </w:tcPr>
          <w:p w14:paraId="67CE41B3" w14:textId="77777777" w:rsidR="00276D6D" w:rsidRPr="0067641A" w:rsidRDefault="00276D6D" w:rsidP="00276D6D">
            <w:pPr>
              <w:pBdr>
                <w:top w:val="nil"/>
                <w:left w:val="nil"/>
                <w:bottom w:val="nil"/>
                <w:right w:val="nil"/>
                <w:between w:val="nil"/>
              </w:pBdr>
              <w:spacing w:line="240" w:lineRule="auto"/>
              <w:ind w:left="0" w:hanging="2"/>
              <w:rPr>
                <w:rFonts w:ascii="Arial" w:eastAsia="Aptos Narrow" w:hAnsi="Arial" w:cs="Arial"/>
                <w:color w:val="000000"/>
                <w:sz w:val="20"/>
                <w:szCs w:val="20"/>
              </w:rPr>
            </w:pPr>
            <w:r w:rsidRPr="0067641A">
              <w:rPr>
                <w:rFonts w:ascii="Arial" w:eastAsia="Aptos Narrow" w:hAnsi="Arial" w:cs="Arial"/>
                <w:sz w:val="20"/>
                <w:szCs w:val="20"/>
              </w:rPr>
              <w:t xml:space="preserve">5) </w:t>
            </w:r>
            <w:r w:rsidRPr="0067641A">
              <w:rPr>
                <w:rFonts w:ascii="Arial" w:eastAsia="Aptos Narrow" w:hAnsi="Arial" w:cs="Arial"/>
                <w:color w:val="000000"/>
                <w:sz w:val="20"/>
                <w:szCs w:val="20"/>
              </w:rPr>
              <w:t>Unidad Ejecutora</w:t>
            </w:r>
          </w:p>
        </w:tc>
        <w:tc>
          <w:tcPr>
            <w:tcW w:w="2454" w:type="dxa"/>
            <w:tcBorders>
              <w:top w:val="nil"/>
              <w:left w:val="nil"/>
              <w:bottom w:val="single" w:sz="4" w:space="0" w:color="000000"/>
              <w:right w:val="single" w:sz="4" w:space="0" w:color="000000"/>
            </w:tcBorders>
            <w:shd w:val="clear" w:color="auto" w:fill="auto"/>
            <w:vAlign w:val="center"/>
          </w:tcPr>
          <w:p w14:paraId="6EBB6C1B" w14:textId="77777777" w:rsidR="00276D6D" w:rsidRPr="0067641A" w:rsidRDefault="00276D6D" w:rsidP="00276D6D">
            <w:pPr>
              <w:spacing w:line="240" w:lineRule="auto"/>
              <w:ind w:left="0" w:hanging="2"/>
              <w:jc w:val="center"/>
              <w:rPr>
                <w:rFonts w:ascii="Arial" w:eastAsia="Aptos Narrow" w:hAnsi="Arial" w:cs="Arial"/>
                <w:color w:val="000000"/>
                <w:sz w:val="20"/>
                <w:szCs w:val="20"/>
              </w:rPr>
            </w:pPr>
            <w:r w:rsidRPr="0067641A">
              <w:rPr>
                <w:rFonts w:ascii="Arial" w:eastAsia="Aptos Narrow" w:hAnsi="Arial" w:cs="Arial"/>
                <w:color w:val="000000"/>
                <w:sz w:val="20"/>
                <w:szCs w:val="20"/>
              </w:rPr>
              <w:t>33% sobre el beneficio (UE-Bolsa STAN)</w:t>
            </w:r>
          </w:p>
        </w:tc>
        <w:tc>
          <w:tcPr>
            <w:tcW w:w="1799" w:type="dxa"/>
            <w:tcBorders>
              <w:top w:val="single" w:sz="4" w:space="0" w:color="auto"/>
              <w:left w:val="single" w:sz="4" w:space="0" w:color="auto"/>
              <w:bottom w:val="single" w:sz="4" w:space="0" w:color="auto"/>
              <w:right w:val="single" w:sz="4" w:space="0" w:color="auto"/>
            </w:tcBorders>
          </w:tcPr>
          <w:p w14:paraId="4CDBFC24" w14:textId="77777777" w:rsidR="00276D6D" w:rsidRPr="00D17711" w:rsidRDefault="00276D6D" w:rsidP="00276D6D">
            <w:pPr>
              <w:spacing w:line="240" w:lineRule="auto"/>
              <w:ind w:left="0" w:hanging="2"/>
              <w:jc w:val="center"/>
              <w:rPr>
                <w:rFonts w:ascii="Arial" w:eastAsia="Aptos Narrow" w:hAnsi="Arial" w:cs="Arial"/>
                <w:color w:val="0D0D0D" w:themeColor="text1" w:themeTint="F2"/>
                <w:sz w:val="20"/>
                <w:szCs w:val="20"/>
              </w:rPr>
            </w:pPr>
          </w:p>
          <w:p w14:paraId="32D28865" w14:textId="24611EB0" w:rsidR="00276D6D" w:rsidRPr="00D17711" w:rsidRDefault="00276D6D" w:rsidP="00276D6D">
            <w:pPr>
              <w:spacing w:line="240" w:lineRule="auto"/>
              <w:ind w:left="0" w:hanging="2"/>
              <w:jc w:val="center"/>
              <w:rPr>
                <w:rFonts w:ascii="Arial" w:eastAsia="Aptos Narrow" w:hAnsi="Arial" w:cs="Arial"/>
                <w:color w:val="0D0D0D" w:themeColor="text1" w:themeTint="F2"/>
                <w:sz w:val="20"/>
                <w:szCs w:val="20"/>
              </w:rPr>
            </w:pPr>
            <w:r w:rsidRPr="00D17711">
              <w:rPr>
                <w:rFonts w:ascii="Arial" w:eastAsia="Aptos Narrow" w:hAnsi="Arial" w:cs="Arial"/>
                <w:color w:val="0D0D0D" w:themeColor="text1" w:themeTint="F2"/>
                <w:sz w:val="20"/>
                <w:szCs w:val="20"/>
              </w:rPr>
              <w:t>M</w:t>
            </w:r>
            <w:r w:rsidRPr="00D17711">
              <w:rPr>
                <w:rFonts w:ascii="Arial" w:eastAsia="Aptos Narrow" w:hAnsi="Arial" w:cs="Arial"/>
                <w:color w:val="0D0D0D" w:themeColor="text1" w:themeTint="F2"/>
                <w:sz w:val="20"/>
                <w:szCs w:val="20"/>
              </w:rPr>
              <w:t>ín</w:t>
            </w:r>
            <w:r w:rsidRPr="00D17711">
              <w:rPr>
                <w:rFonts w:ascii="Arial" w:eastAsia="Aptos Narrow" w:hAnsi="Arial" w:cs="Arial"/>
                <w:color w:val="0D0D0D" w:themeColor="text1" w:themeTint="F2"/>
                <w:sz w:val="20"/>
                <w:szCs w:val="20"/>
              </w:rPr>
              <w:t>.</w:t>
            </w:r>
            <w:r w:rsidRPr="00D17711">
              <w:rPr>
                <w:rFonts w:ascii="Arial" w:eastAsia="Aptos Narrow" w:hAnsi="Arial" w:cs="Arial"/>
                <w:color w:val="0D0D0D" w:themeColor="text1" w:themeTint="F2"/>
                <w:sz w:val="20"/>
                <w:szCs w:val="20"/>
              </w:rPr>
              <w:t xml:space="preserve"> 33%</w:t>
            </w:r>
          </w:p>
        </w:tc>
        <w:tc>
          <w:tcPr>
            <w:tcW w:w="1842" w:type="dxa"/>
            <w:tcBorders>
              <w:top w:val="single" w:sz="4" w:space="0" w:color="auto"/>
              <w:left w:val="single" w:sz="4" w:space="0" w:color="auto"/>
              <w:bottom w:val="single" w:sz="4" w:space="0" w:color="auto"/>
              <w:right w:val="single" w:sz="4" w:space="0" w:color="auto"/>
            </w:tcBorders>
          </w:tcPr>
          <w:p w14:paraId="198442FF" w14:textId="77777777" w:rsidR="00276D6D" w:rsidRPr="00D17711" w:rsidRDefault="00276D6D" w:rsidP="00276D6D">
            <w:pPr>
              <w:spacing w:line="240" w:lineRule="auto"/>
              <w:ind w:left="0" w:hanging="2"/>
              <w:jc w:val="center"/>
              <w:rPr>
                <w:rFonts w:ascii="Arial" w:eastAsia="Aptos Narrow" w:hAnsi="Arial" w:cs="Arial"/>
                <w:color w:val="0D0D0D" w:themeColor="text1" w:themeTint="F2"/>
                <w:sz w:val="20"/>
                <w:szCs w:val="20"/>
              </w:rPr>
            </w:pPr>
          </w:p>
          <w:p w14:paraId="37D2C307" w14:textId="258F1563" w:rsidR="00276D6D" w:rsidRPr="00D17711" w:rsidRDefault="00276D6D" w:rsidP="00276D6D">
            <w:pPr>
              <w:spacing w:line="240" w:lineRule="auto"/>
              <w:ind w:left="0" w:hanging="2"/>
              <w:jc w:val="center"/>
              <w:rPr>
                <w:rFonts w:ascii="Arial" w:eastAsia="Aptos Narrow" w:hAnsi="Arial" w:cs="Arial"/>
                <w:color w:val="0D0D0D" w:themeColor="text1" w:themeTint="F2"/>
                <w:sz w:val="20"/>
                <w:szCs w:val="20"/>
              </w:rPr>
            </w:pPr>
            <w:r w:rsidRPr="00D17711">
              <w:rPr>
                <w:rFonts w:ascii="Arial" w:eastAsia="Aptos Narrow" w:hAnsi="Arial" w:cs="Arial"/>
                <w:color w:val="0D0D0D" w:themeColor="text1" w:themeTint="F2"/>
                <w:sz w:val="20"/>
                <w:szCs w:val="20"/>
              </w:rPr>
              <w:t xml:space="preserve">Mín. </w:t>
            </w:r>
            <w:r w:rsidRPr="00D17711">
              <w:rPr>
                <w:rFonts w:ascii="Arial" w:eastAsia="Aptos Narrow" w:hAnsi="Arial" w:cs="Arial"/>
                <w:color w:val="0D0D0D" w:themeColor="text1" w:themeTint="F2"/>
                <w:sz w:val="20"/>
                <w:szCs w:val="20"/>
              </w:rPr>
              <w:t>6</w:t>
            </w:r>
            <w:r w:rsidRPr="00D17711">
              <w:rPr>
                <w:rFonts w:ascii="Arial" w:eastAsia="Aptos Narrow" w:hAnsi="Arial" w:cs="Arial"/>
                <w:color w:val="0D0D0D" w:themeColor="text1" w:themeTint="F2"/>
                <w:sz w:val="20"/>
                <w:szCs w:val="20"/>
              </w:rPr>
              <w:t>%</w:t>
            </w:r>
          </w:p>
        </w:tc>
        <w:tc>
          <w:tcPr>
            <w:tcW w:w="328" w:type="dxa"/>
            <w:tcBorders>
              <w:top w:val="nil"/>
              <w:left w:val="single" w:sz="4" w:space="0" w:color="auto"/>
              <w:bottom w:val="nil"/>
              <w:right w:val="nil"/>
            </w:tcBorders>
            <w:shd w:val="clear" w:color="auto" w:fill="auto"/>
            <w:vAlign w:val="bottom"/>
          </w:tcPr>
          <w:p w14:paraId="7EC32978" w14:textId="28CC11C7" w:rsidR="00276D6D" w:rsidRDefault="00276D6D" w:rsidP="00276D6D">
            <w:pPr>
              <w:spacing w:line="240" w:lineRule="auto"/>
              <w:ind w:left="0" w:hanging="2"/>
              <w:jc w:val="center"/>
              <w:rPr>
                <w:rFonts w:ascii="Aptos Narrow" w:eastAsia="Aptos Narrow" w:hAnsi="Aptos Narrow" w:cs="Aptos Narrow"/>
                <w:color w:val="000000"/>
                <w:sz w:val="22"/>
                <w:szCs w:val="22"/>
              </w:rPr>
            </w:pPr>
          </w:p>
        </w:tc>
        <w:tc>
          <w:tcPr>
            <w:tcW w:w="1012" w:type="dxa"/>
            <w:tcBorders>
              <w:top w:val="nil"/>
              <w:left w:val="nil"/>
              <w:bottom w:val="nil"/>
              <w:right w:val="nil"/>
            </w:tcBorders>
            <w:shd w:val="clear" w:color="auto" w:fill="auto"/>
            <w:vAlign w:val="bottom"/>
          </w:tcPr>
          <w:p w14:paraId="201AD077" w14:textId="77777777" w:rsidR="00276D6D" w:rsidRDefault="00276D6D" w:rsidP="00276D6D">
            <w:pPr>
              <w:spacing w:line="240" w:lineRule="auto"/>
              <w:ind w:left="0" w:hanging="2"/>
              <w:rPr>
                <w:sz w:val="20"/>
                <w:szCs w:val="20"/>
              </w:rPr>
            </w:pPr>
          </w:p>
        </w:tc>
      </w:tr>
      <w:tr w:rsidR="00276D6D" w14:paraId="1AF08D0E" w14:textId="77777777" w:rsidTr="00216DAC">
        <w:trPr>
          <w:trHeight w:val="288"/>
        </w:trPr>
        <w:tc>
          <w:tcPr>
            <w:tcW w:w="507" w:type="dxa"/>
            <w:tcBorders>
              <w:top w:val="nil"/>
              <w:left w:val="nil"/>
              <w:bottom w:val="nil"/>
              <w:right w:val="nil"/>
            </w:tcBorders>
            <w:shd w:val="clear" w:color="auto" w:fill="auto"/>
            <w:vAlign w:val="bottom"/>
          </w:tcPr>
          <w:p w14:paraId="2F265CC1" w14:textId="77777777" w:rsidR="00276D6D" w:rsidRDefault="00276D6D" w:rsidP="00276D6D">
            <w:pPr>
              <w:spacing w:line="240" w:lineRule="auto"/>
              <w:ind w:left="0" w:hanging="2"/>
              <w:rPr>
                <w:sz w:val="20"/>
                <w:szCs w:val="20"/>
              </w:rPr>
            </w:pPr>
          </w:p>
        </w:tc>
        <w:tc>
          <w:tcPr>
            <w:tcW w:w="1903" w:type="dxa"/>
            <w:tcBorders>
              <w:top w:val="nil"/>
              <w:left w:val="single" w:sz="4" w:space="0" w:color="000000"/>
              <w:bottom w:val="single" w:sz="4" w:space="0" w:color="000000"/>
              <w:right w:val="single" w:sz="4" w:space="0" w:color="000000"/>
            </w:tcBorders>
            <w:shd w:val="clear" w:color="auto" w:fill="auto"/>
            <w:vAlign w:val="center"/>
          </w:tcPr>
          <w:p w14:paraId="6DC11D45" w14:textId="77777777" w:rsidR="00276D6D" w:rsidRPr="0067641A" w:rsidRDefault="00276D6D" w:rsidP="00276D6D">
            <w:pPr>
              <w:pBdr>
                <w:top w:val="nil"/>
                <w:left w:val="nil"/>
                <w:bottom w:val="nil"/>
                <w:right w:val="nil"/>
                <w:between w:val="nil"/>
              </w:pBdr>
              <w:spacing w:line="240" w:lineRule="auto"/>
              <w:ind w:left="0" w:hanging="2"/>
              <w:rPr>
                <w:rFonts w:ascii="Arial" w:eastAsia="Aptos Narrow" w:hAnsi="Arial" w:cs="Arial"/>
                <w:color w:val="000000"/>
                <w:sz w:val="20"/>
                <w:szCs w:val="20"/>
              </w:rPr>
            </w:pPr>
            <w:r w:rsidRPr="0067641A">
              <w:rPr>
                <w:rFonts w:ascii="Arial" w:eastAsia="Aptos Narrow" w:hAnsi="Arial" w:cs="Arial"/>
                <w:sz w:val="20"/>
                <w:szCs w:val="20"/>
              </w:rPr>
              <w:t xml:space="preserve">6) </w:t>
            </w:r>
            <w:r w:rsidRPr="0067641A">
              <w:rPr>
                <w:rFonts w:ascii="Arial" w:eastAsia="Aptos Narrow" w:hAnsi="Arial" w:cs="Arial"/>
                <w:color w:val="000000"/>
                <w:sz w:val="20"/>
                <w:szCs w:val="20"/>
              </w:rPr>
              <w:t>Productividad</w:t>
            </w:r>
          </w:p>
        </w:tc>
        <w:tc>
          <w:tcPr>
            <w:tcW w:w="2454" w:type="dxa"/>
            <w:tcBorders>
              <w:top w:val="nil"/>
              <w:left w:val="nil"/>
              <w:bottom w:val="single" w:sz="4" w:space="0" w:color="000000"/>
              <w:right w:val="single" w:sz="4" w:space="0" w:color="000000"/>
            </w:tcBorders>
            <w:shd w:val="clear" w:color="auto" w:fill="auto"/>
            <w:vAlign w:val="center"/>
          </w:tcPr>
          <w:p w14:paraId="248CD302" w14:textId="77777777" w:rsidR="00276D6D" w:rsidRPr="0067641A" w:rsidRDefault="00276D6D" w:rsidP="00276D6D">
            <w:pPr>
              <w:spacing w:line="240" w:lineRule="auto"/>
              <w:ind w:left="0" w:hanging="2"/>
              <w:jc w:val="center"/>
              <w:rPr>
                <w:rFonts w:ascii="Arial" w:eastAsia="Aptos Narrow" w:hAnsi="Arial" w:cs="Arial"/>
                <w:color w:val="000000"/>
                <w:sz w:val="20"/>
                <w:szCs w:val="20"/>
              </w:rPr>
            </w:pPr>
            <w:r w:rsidRPr="0067641A">
              <w:rPr>
                <w:rFonts w:ascii="Arial" w:eastAsia="Aptos Narrow" w:hAnsi="Arial" w:cs="Arial"/>
                <w:color w:val="000000"/>
                <w:sz w:val="20"/>
                <w:szCs w:val="20"/>
              </w:rPr>
              <w:t>67% sobre el beneficio (UE-RRHH)</w:t>
            </w:r>
          </w:p>
        </w:tc>
        <w:tc>
          <w:tcPr>
            <w:tcW w:w="1799" w:type="dxa"/>
            <w:tcBorders>
              <w:top w:val="single" w:sz="4" w:space="0" w:color="auto"/>
              <w:left w:val="single" w:sz="4" w:space="0" w:color="auto"/>
              <w:bottom w:val="single" w:sz="4" w:space="0" w:color="auto"/>
              <w:right w:val="single" w:sz="4" w:space="0" w:color="auto"/>
            </w:tcBorders>
          </w:tcPr>
          <w:p w14:paraId="75A69281" w14:textId="77777777" w:rsidR="00276D6D" w:rsidRPr="00D17711" w:rsidRDefault="00276D6D" w:rsidP="00276D6D">
            <w:pPr>
              <w:spacing w:line="240" w:lineRule="auto"/>
              <w:ind w:left="0" w:hanging="2"/>
              <w:jc w:val="center"/>
              <w:rPr>
                <w:rFonts w:ascii="Arial" w:eastAsia="Aptos Narrow" w:hAnsi="Arial" w:cs="Arial"/>
                <w:color w:val="0D0D0D" w:themeColor="text1" w:themeTint="F2"/>
                <w:sz w:val="20"/>
                <w:szCs w:val="20"/>
              </w:rPr>
            </w:pPr>
          </w:p>
          <w:p w14:paraId="60C1E1FF" w14:textId="20FEDC17" w:rsidR="00276D6D" w:rsidRPr="00D17711" w:rsidRDefault="00276D6D" w:rsidP="00276D6D">
            <w:pPr>
              <w:spacing w:line="240" w:lineRule="auto"/>
              <w:ind w:left="0" w:hanging="2"/>
              <w:jc w:val="center"/>
              <w:rPr>
                <w:rFonts w:ascii="Arial" w:eastAsia="Aptos Narrow" w:hAnsi="Arial" w:cs="Arial"/>
                <w:color w:val="0D0D0D" w:themeColor="text1" w:themeTint="F2"/>
                <w:sz w:val="20"/>
                <w:szCs w:val="20"/>
              </w:rPr>
            </w:pPr>
            <w:r w:rsidRPr="00D17711">
              <w:rPr>
                <w:rFonts w:ascii="Arial" w:eastAsia="Aptos Narrow" w:hAnsi="Arial" w:cs="Arial"/>
                <w:color w:val="0D0D0D" w:themeColor="text1" w:themeTint="F2"/>
                <w:sz w:val="20"/>
                <w:szCs w:val="20"/>
              </w:rPr>
              <w:t>M</w:t>
            </w:r>
            <w:r w:rsidRPr="00D17711">
              <w:rPr>
                <w:rFonts w:ascii="Arial" w:eastAsia="Aptos Narrow" w:hAnsi="Arial" w:cs="Arial"/>
                <w:color w:val="0D0D0D" w:themeColor="text1" w:themeTint="F2"/>
                <w:sz w:val="20"/>
                <w:szCs w:val="20"/>
              </w:rPr>
              <w:t>áx</w:t>
            </w:r>
            <w:r w:rsidRPr="00D17711">
              <w:rPr>
                <w:rFonts w:ascii="Arial" w:eastAsia="Aptos Narrow" w:hAnsi="Arial" w:cs="Arial"/>
                <w:color w:val="0D0D0D" w:themeColor="text1" w:themeTint="F2"/>
                <w:sz w:val="20"/>
                <w:szCs w:val="20"/>
              </w:rPr>
              <w:t>.</w:t>
            </w:r>
            <w:r w:rsidRPr="00D17711">
              <w:rPr>
                <w:rFonts w:ascii="Arial" w:eastAsia="Aptos Narrow" w:hAnsi="Arial" w:cs="Arial"/>
                <w:color w:val="0D0D0D" w:themeColor="text1" w:themeTint="F2"/>
                <w:sz w:val="20"/>
                <w:szCs w:val="20"/>
              </w:rPr>
              <w:t xml:space="preserve"> 67%</w:t>
            </w:r>
          </w:p>
        </w:tc>
        <w:tc>
          <w:tcPr>
            <w:tcW w:w="1842" w:type="dxa"/>
            <w:tcBorders>
              <w:top w:val="single" w:sz="4" w:space="0" w:color="auto"/>
              <w:left w:val="single" w:sz="4" w:space="0" w:color="auto"/>
              <w:bottom w:val="single" w:sz="4" w:space="0" w:color="auto"/>
              <w:right w:val="single" w:sz="4" w:space="0" w:color="auto"/>
            </w:tcBorders>
          </w:tcPr>
          <w:p w14:paraId="796A80D9" w14:textId="77777777" w:rsidR="00276D6D" w:rsidRPr="00D17711" w:rsidRDefault="00276D6D" w:rsidP="00276D6D">
            <w:pPr>
              <w:spacing w:line="240" w:lineRule="auto"/>
              <w:ind w:left="0" w:hanging="2"/>
              <w:jc w:val="center"/>
              <w:rPr>
                <w:rFonts w:ascii="Arial" w:eastAsia="Aptos Narrow" w:hAnsi="Arial" w:cs="Arial"/>
                <w:color w:val="0D0D0D" w:themeColor="text1" w:themeTint="F2"/>
                <w:sz w:val="20"/>
                <w:szCs w:val="20"/>
              </w:rPr>
            </w:pPr>
          </w:p>
          <w:p w14:paraId="4ABC13AD" w14:textId="2F5CBCDC" w:rsidR="00276D6D" w:rsidRPr="00D17711" w:rsidRDefault="00276D6D" w:rsidP="00276D6D">
            <w:pPr>
              <w:spacing w:line="240" w:lineRule="auto"/>
              <w:ind w:left="0" w:hanging="2"/>
              <w:jc w:val="center"/>
              <w:rPr>
                <w:rFonts w:ascii="Arial" w:eastAsia="Aptos Narrow" w:hAnsi="Arial" w:cs="Arial"/>
                <w:color w:val="0D0D0D" w:themeColor="text1" w:themeTint="F2"/>
                <w:sz w:val="20"/>
                <w:szCs w:val="20"/>
              </w:rPr>
            </w:pPr>
            <w:r w:rsidRPr="00D17711">
              <w:rPr>
                <w:rFonts w:ascii="Arial" w:eastAsia="Aptos Narrow" w:hAnsi="Arial" w:cs="Arial"/>
                <w:color w:val="0D0D0D" w:themeColor="text1" w:themeTint="F2"/>
                <w:sz w:val="20"/>
                <w:szCs w:val="20"/>
              </w:rPr>
              <w:t xml:space="preserve">Máx. </w:t>
            </w:r>
            <w:r w:rsidRPr="00D17711">
              <w:rPr>
                <w:rFonts w:ascii="Arial" w:eastAsia="Aptos Narrow" w:hAnsi="Arial" w:cs="Arial"/>
                <w:color w:val="0D0D0D" w:themeColor="text1" w:themeTint="F2"/>
                <w:sz w:val="20"/>
                <w:szCs w:val="20"/>
              </w:rPr>
              <w:t>94</w:t>
            </w:r>
            <w:r w:rsidRPr="00D17711">
              <w:rPr>
                <w:rFonts w:ascii="Arial" w:eastAsia="Aptos Narrow" w:hAnsi="Arial" w:cs="Arial"/>
                <w:color w:val="0D0D0D" w:themeColor="text1" w:themeTint="F2"/>
                <w:sz w:val="20"/>
                <w:szCs w:val="20"/>
              </w:rPr>
              <w:t>%</w:t>
            </w:r>
          </w:p>
        </w:tc>
        <w:tc>
          <w:tcPr>
            <w:tcW w:w="328" w:type="dxa"/>
            <w:tcBorders>
              <w:top w:val="nil"/>
              <w:left w:val="single" w:sz="4" w:space="0" w:color="auto"/>
              <w:bottom w:val="nil"/>
              <w:right w:val="nil"/>
            </w:tcBorders>
            <w:shd w:val="clear" w:color="auto" w:fill="auto"/>
            <w:vAlign w:val="bottom"/>
          </w:tcPr>
          <w:p w14:paraId="45CBE4D7" w14:textId="69039D72" w:rsidR="00276D6D" w:rsidRDefault="00276D6D" w:rsidP="00276D6D">
            <w:pPr>
              <w:spacing w:line="240" w:lineRule="auto"/>
              <w:ind w:left="0" w:hanging="2"/>
              <w:jc w:val="center"/>
              <w:rPr>
                <w:rFonts w:ascii="Aptos Narrow" w:eastAsia="Aptos Narrow" w:hAnsi="Aptos Narrow" w:cs="Aptos Narrow"/>
                <w:color w:val="000000"/>
                <w:sz w:val="22"/>
                <w:szCs w:val="22"/>
              </w:rPr>
            </w:pPr>
          </w:p>
        </w:tc>
        <w:tc>
          <w:tcPr>
            <w:tcW w:w="1012" w:type="dxa"/>
            <w:tcBorders>
              <w:top w:val="nil"/>
              <w:left w:val="nil"/>
              <w:bottom w:val="nil"/>
              <w:right w:val="nil"/>
            </w:tcBorders>
            <w:shd w:val="clear" w:color="auto" w:fill="auto"/>
            <w:vAlign w:val="bottom"/>
          </w:tcPr>
          <w:p w14:paraId="3A16E233" w14:textId="77777777" w:rsidR="00276D6D" w:rsidRDefault="00276D6D" w:rsidP="00276D6D">
            <w:pPr>
              <w:spacing w:line="240" w:lineRule="auto"/>
              <w:ind w:left="0" w:hanging="2"/>
              <w:rPr>
                <w:sz w:val="20"/>
                <w:szCs w:val="20"/>
              </w:rPr>
            </w:pPr>
          </w:p>
        </w:tc>
      </w:tr>
    </w:tbl>
    <w:p w14:paraId="1960135A" w14:textId="77777777" w:rsidR="00EF5E64" w:rsidRPr="0067641A" w:rsidRDefault="00EF5E64">
      <w:pPr>
        <w:spacing w:after="120" w:line="360" w:lineRule="auto"/>
        <w:ind w:left="0" w:hanging="2"/>
        <w:jc w:val="both"/>
        <w:rPr>
          <w:rFonts w:ascii="Arial" w:hAnsi="Arial" w:cs="Arial"/>
          <w:sz w:val="22"/>
          <w:szCs w:val="22"/>
        </w:rPr>
      </w:pPr>
    </w:p>
    <w:p w14:paraId="13B92FAC" w14:textId="77777777" w:rsidR="005C0FB1" w:rsidRDefault="005C0FB1">
      <w:pPr>
        <w:spacing w:after="120" w:line="360" w:lineRule="auto"/>
        <w:ind w:left="0" w:hanging="2"/>
        <w:jc w:val="both"/>
        <w:rPr>
          <w:rFonts w:ascii="Arial" w:hAnsi="Arial" w:cs="Arial"/>
          <w:color w:val="000000"/>
          <w:sz w:val="22"/>
          <w:szCs w:val="22"/>
          <w:highlight w:val="yellow"/>
        </w:rPr>
      </w:pPr>
    </w:p>
    <w:p w14:paraId="15D31F31" w14:textId="1F13139A" w:rsidR="00EF5E64" w:rsidRPr="00A30452" w:rsidRDefault="005C0FB1" w:rsidP="00A30452">
      <w:pPr>
        <w:spacing w:after="120" w:line="360" w:lineRule="auto"/>
        <w:ind w:left="1" w:hanging="3"/>
        <w:jc w:val="both"/>
        <w:rPr>
          <w:rFonts w:ascii="Arial" w:hAnsi="Arial" w:cs="Arial"/>
          <w:color w:val="000000"/>
          <w:sz w:val="28"/>
          <w:szCs w:val="28"/>
          <w:highlight w:val="yellow"/>
        </w:rPr>
      </w:pPr>
      <w:r w:rsidRPr="004C3785">
        <w:rPr>
          <w:rFonts w:ascii="Arial" w:hAnsi="Arial" w:cs="Arial"/>
          <w:color w:val="000000"/>
          <w:sz w:val="28"/>
          <w:szCs w:val="28"/>
          <w:highlight w:val="yellow"/>
        </w:rPr>
        <w:t>Jose</w:t>
      </w:r>
      <w:r w:rsidR="00414022" w:rsidRPr="004C3785">
        <w:rPr>
          <w:rFonts w:ascii="Arial" w:hAnsi="Arial" w:cs="Arial"/>
          <w:color w:val="000000"/>
          <w:sz w:val="28"/>
          <w:szCs w:val="28"/>
          <w:highlight w:val="yellow"/>
        </w:rPr>
        <w:t xml:space="preserve"> Barra</w:t>
      </w:r>
      <w:r w:rsidRPr="004C3785">
        <w:rPr>
          <w:rFonts w:ascii="Arial" w:hAnsi="Arial" w:cs="Arial"/>
          <w:color w:val="000000"/>
          <w:sz w:val="28"/>
          <w:szCs w:val="28"/>
          <w:highlight w:val="yellow"/>
        </w:rPr>
        <w:t xml:space="preserve">: una vez aprobado este texto </w:t>
      </w:r>
      <w:r w:rsidR="004C3785" w:rsidRPr="004C3785">
        <w:rPr>
          <w:rFonts w:ascii="Arial" w:hAnsi="Arial" w:cs="Arial"/>
          <w:color w:val="000000"/>
          <w:sz w:val="28"/>
          <w:szCs w:val="28"/>
          <w:highlight w:val="yellow"/>
        </w:rPr>
        <w:t>deberían</w:t>
      </w:r>
      <w:r w:rsidRPr="004C3785">
        <w:rPr>
          <w:rFonts w:ascii="Arial" w:hAnsi="Arial" w:cs="Arial"/>
          <w:color w:val="000000"/>
          <w:sz w:val="28"/>
          <w:szCs w:val="28"/>
          <w:highlight w:val="yellow"/>
        </w:rPr>
        <w:t xml:space="preserve"> adecuarse todos los STAN, servicios de VT, asesorías, etc; que estén actualmente en funcionamiento en la Institución. Me parece que para toda actividad de vinculación ya sea a través de STAN, o de cualquier otra unidad de vinculación, debería regirse con los mismos criterios.</w:t>
      </w:r>
    </w:p>
    <w:sectPr w:rsidR="00EF5E64" w:rsidRPr="00A30452">
      <w:headerReference w:type="even" r:id="rId8"/>
      <w:headerReference w:type="default" r:id="rId9"/>
      <w:footerReference w:type="even" r:id="rId10"/>
      <w:footerReference w:type="default" r:id="rId11"/>
      <w:headerReference w:type="first" r:id="rId12"/>
      <w:footerReference w:type="first" r:id="rId13"/>
      <w:pgSz w:w="11906" w:h="16838"/>
      <w:pgMar w:top="1134" w:right="1134" w:bottom="1134" w:left="1418" w:header="566"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CC5C11" w14:textId="77777777" w:rsidR="00A858E9" w:rsidRDefault="00A858E9">
      <w:pPr>
        <w:spacing w:line="240" w:lineRule="auto"/>
        <w:ind w:left="0" w:hanging="2"/>
      </w:pPr>
      <w:r>
        <w:separator/>
      </w:r>
    </w:p>
  </w:endnote>
  <w:endnote w:type="continuationSeparator" w:id="0">
    <w:p w14:paraId="54798377" w14:textId="77777777" w:rsidR="00A858E9" w:rsidRDefault="00A858E9">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594379A8-7B87-4995-B2CC-ACA67E408C89}"/>
  </w:font>
  <w:font w:name="Tahoma">
    <w:panose1 w:val="020B0604030504040204"/>
    <w:charset w:val="00"/>
    <w:family w:val="swiss"/>
    <w:pitch w:val="variable"/>
    <w:sig w:usb0="E1002EFF" w:usb1="C000605B" w:usb2="00000029" w:usb3="00000000" w:csb0="000101FF" w:csb1="00000000"/>
    <w:embedRegular r:id="rId2" w:fontKey="{EAA4A33F-F6FC-4E4F-B14A-1BF5FFCCB07C}"/>
  </w:font>
  <w:font w:name="Georgia">
    <w:panose1 w:val="02040502050405020303"/>
    <w:charset w:val="00"/>
    <w:family w:val="roman"/>
    <w:pitch w:val="variable"/>
    <w:sig w:usb0="00000287" w:usb1="00000000" w:usb2="00000000" w:usb3="00000000" w:csb0="0000009F" w:csb1="00000000"/>
    <w:embedRegular r:id="rId3" w:fontKey="{49F3C678-0E63-402A-AC87-EABE5FEE90D5}"/>
    <w:embedItalic r:id="rId4" w:fontKey="{67C3A016-AA3F-49BA-92FD-1F4936FCF115}"/>
  </w:font>
  <w:font w:name="Arial">
    <w:panose1 w:val="020B0604020202020204"/>
    <w:charset w:val="00"/>
    <w:family w:val="swiss"/>
    <w:pitch w:val="variable"/>
    <w:sig w:usb0="E0002EFF" w:usb1="C000785B" w:usb2="00000009" w:usb3="00000000" w:csb0="000001FF" w:csb1="00000000"/>
  </w:font>
  <w:font w:name="Gungsuh">
    <w:charset w:val="81"/>
    <w:family w:val="roman"/>
    <w:pitch w:val="variable"/>
    <w:sig w:usb0="B00002AF" w:usb1="69D77CFB" w:usb2="00000030" w:usb3="00000000" w:csb0="0008009F" w:csb1="00000000"/>
  </w:font>
  <w:font w:name="Aptos Narrow">
    <w:charset w:val="00"/>
    <w:family w:val="swiss"/>
    <w:pitch w:val="variable"/>
    <w:sig w:usb0="20000287" w:usb1="00000003" w:usb2="00000000" w:usb3="00000000" w:csb0="0000019F" w:csb1="00000000"/>
    <w:embedRegular r:id="rId5" w:fontKey="{785F34A6-6674-4E55-AD17-BF21AFD1D71B}"/>
  </w:font>
  <w:font w:name="Calibri">
    <w:panose1 w:val="020F0502020204030204"/>
    <w:charset w:val="00"/>
    <w:family w:val="swiss"/>
    <w:pitch w:val="variable"/>
    <w:sig w:usb0="E4002EFF" w:usb1="C200247B" w:usb2="00000009" w:usb3="00000000" w:csb0="000001FF" w:csb1="00000000"/>
    <w:embedRegular r:id="rId6" w:fontKey="{719AB6F4-707B-4A6E-984F-AEB73B109787}"/>
  </w:font>
  <w:font w:name="Cambria">
    <w:panose1 w:val="02040503050406030204"/>
    <w:charset w:val="00"/>
    <w:family w:val="roman"/>
    <w:pitch w:val="variable"/>
    <w:sig w:usb0="E00006FF" w:usb1="420024FF" w:usb2="02000000" w:usb3="00000000" w:csb0="0000019F" w:csb1="00000000"/>
    <w:embedRegular r:id="rId7" w:fontKey="{0411F61B-029C-4B59-85DF-CEC3462CBA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60B22" w14:textId="77777777" w:rsidR="00EF5E64" w:rsidRDefault="00EF5E64">
    <w:pPr>
      <w:pBdr>
        <w:top w:val="nil"/>
        <w:left w:val="nil"/>
        <w:bottom w:val="nil"/>
        <w:right w:val="nil"/>
        <w:between w:val="nil"/>
      </w:pBdr>
      <w:tabs>
        <w:tab w:val="center" w:pos="4419"/>
        <w:tab w:val="right" w:pos="8838"/>
      </w:tabs>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1B978" w14:textId="77777777" w:rsidR="00EF5E64" w:rsidRDefault="00EF5E64">
    <w:pPr>
      <w:pBdr>
        <w:top w:val="nil"/>
        <w:left w:val="nil"/>
        <w:bottom w:val="nil"/>
        <w:right w:val="nil"/>
        <w:between w:val="nil"/>
      </w:pBdr>
      <w:tabs>
        <w:tab w:val="center" w:pos="4419"/>
        <w:tab w:val="right" w:pos="8838"/>
      </w:tabs>
      <w:spacing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FDED0" w14:textId="77777777" w:rsidR="00EF5E64" w:rsidRDefault="00EF5E64">
    <w:pPr>
      <w:pBdr>
        <w:top w:val="nil"/>
        <w:left w:val="nil"/>
        <w:bottom w:val="nil"/>
        <w:right w:val="nil"/>
        <w:between w:val="nil"/>
      </w:pBdr>
      <w:tabs>
        <w:tab w:val="center" w:pos="4419"/>
        <w:tab w:val="right" w:pos="8838"/>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EF7CBA" w14:textId="77777777" w:rsidR="00A858E9" w:rsidRDefault="00A858E9">
      <w:pPr>
        <w:spacing w:line="240" w:lineRule="auto"/>
        <w:ind w:left="0" w:hanging="2"/>
      </w:pPr>
      <w:r>
        <w:separator/>
      </w:r>
    </w:p>
  </w:footnote>
  <w:footnote w:type="continuationSeparator" w:id="0">
    <w:p w14:paraId="40B6F21A" w14:textId="77777777" w:rsidR="00A858E9" w:rsidRDefault="00A858E9">
      <w:pPr>
        <w:spacing w:line="240" w:lineRule="auto"/>
        <w:ind w:left="0" w:hanging="2"/>
      </w:pPr>
      <w:r>
        <w:continuationSeparator/>
      </w:r>
    </w:p>
  </w:footnote>
  <w:footnote w:id="1">
    <w:p w14:paraId="0EB056C5" w14:textId="77777777" w:rsidR="00EF5E64" w:rsidRDefault="00A858E9">
      <w:pPr>
        <w:pBdr>
          <w:top w:val="nil"/>
          <w:left w:val="nil"/>
          <w:bottom w:val="nil"/>
          <w:right w:val="nil"/>
          <w:between w:val="nil"/>
        </w:pBdr>
        <w:spacing w:line="240" w:lineRule="auto"/>
        <w:ind w:left="0" w:hanging="2"/>
        <w:jc w:val="both"/>
        <w:rPr>
          <w:color w:val="FF0000"/>
          <w:sz w:val="20"/>
          <w:szCs w:val="20"/>
        </w:rPr>
      </w:pPr>
      <w:r>
        <w:rPr>
          <w:vertAlign w:val="superscript"/>
        </w:rPr>
        <w:footnoteRef/>
      </w:r>
      <w:r>
        <w:rPr>
          <w:color w:val="000000"/>
          <w:sz w:val="20"/>
          <w:szCs w:val="20"/>
        </w:rPr>
        <w:t xml:space="preserve"> </w:t>
      </w:r>
      <w:r>
        <w:rPr>
          <w:sz w:val="20"/>
          <w:szCs w:val="20"/>
        </w:rPr>
        <w:t>El/la director/</w:t>
      </w:r>
      <w:proofErr w:type="gramStart"/>
      <w:r>
        <w:rPr>
          <w:sz w:val="20"/>
          <w:szCs w:val="20"/>
        </w:rPr>
        <w:t>a</w:t>
      </w:r>
      <w:proofErr w:type="gramEnd"/>
      <w:r>
        <w:rPr>
          <w:sz w:val="20"/>
          <w:szCs w:val="20"/>
        </w:rPr>
        <w:t xml:space="preserve"> así como el CD podrán, en caso de considerarse pertinente, solicitar la conformación de una comisión interna de vinculación que preste su asesoramiento y su aval a las personas propuestas por del director/a de la UE y/o que sirva de soporte para los responsables de VT</w:t>
      </w:r>
      <w:r>
        <w:rPr>
          <w:color w:val="FF0000"/>
          <w:sz w:val="20"/>
          <w:szCs w:val="20"/>
        </w:rPr>
        <w:t>.</w:t>
      </w:r>
    </w:p>
  </w:footnote>
  <w:footnote w:id="2">
    <w:p w14:paraId="1DFD831C" w14:textId="77777777" w:rsidR="00EF5E64" w:rsidRDefault="00A858E9">
      <w:pPr>
        <w:ind w:left="0" w:hanging="2"/>
        <w:rPr>
          <w:sz w:val="20"/>
          <w:szCs w:val="20"/>
        </w:rPr>
      </w:pPr>
      <w:r>
        <w:rPr>
          <w:vertAlign w:val="superscript"/>
        </w:rPr>
        <w:footnoteRef/>
      </w:r>
      <w:r>
        <w:rPr>
          <w:sz w:val="20"/>
          <w:szCs w:val="20"/>
        </w:rPr>
        <w:t xml:space="preserve">  </w:t>
      </w:r>
      <w:r w:rsidRPr="007237EF">
        <w:rPr>
          <w:b/>
          <w:sz w:val="23"/>
          <w:szCs w:val="23"/>
        </w:rPr>
        <w:t xml:space="preserve">Resolución RESOL-2024-489-APN-DIR#CONICET, </w:t>
      </w:r>
      <w:proofErr w:type="gramStart"/>
      <w:r w:rsidRPr="007237EF">
        <w:rPr>
          <w:b/>
          <w:sz w:val="23"/>
          <w:szCs w:val="23"/>
        </w:rPr>
        <w:t>Martes</w:t>
      </w:r>
      <w:proofErr w:type="gramEnd"/>
      <w:r w:rsidRPr="007237EF">
        <w:rPr>
          <w:b/>
          <w:sz w:val="23"/>
          <w:szCs w:val="23"/>
        </w:rPr>
        <w:t xml:space="preserve"> 9 de Abril de 2024. Referencia: </w:t>
      </w:r>
      <w:r w:rsidRPr="007237EF">
        <w:rPr>
          <w:sz w:val="23"/>
          <w:szCs w:val="23"/>
        </w:rPr>
        <w:t>RD - EX-2021-55727120-APN-CB#CONICET - Modificación artículo 12° Reglamento de Becas de Investigación Científica y Tecnológica.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CC38A" w14:textId="77777777" w:rsidR="00EF5E64" w:rsidRDefault="00EF5E64">
    <w:pPr>
      <w:pBdr>
        <w:top w:val="nil"/>
        <w:left w:val="nil"/>
        <w:bottom w:val="nil"/>
        <w:right w:val="nil"/>
        <w:between w:val="nil"/>
      </w:pBdr>
      <w:tabs>
        <w:tab w:val="center" w:pos="4419"/>
        <w:tab w:val="right" w:pos="8838"/>
      </w:tabs>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9AEC7" w14:textId="77777777" w:rsidR="00EF5E64" w:rsidRDefault="00A858E9">
    <w:pPr>
      <w:pBdr>
        <w:top w:val="nil"/>
        <w:left w:val="nil"/>
        <w:bottom w:val="nil"/>
        <w:right w:val="nil"/>
        <w:between w:val="nil"/>
      </w:pBdr>
      <w:tabs>
        <w:tab w:val="right" w:pos="7"/>
      </w:tabs>
      <w:spacing w:line="240" w:lineRule="auto"/>
      <w:ind w:left="0" w:hanging="2"/>
      <w:jc w:val="center"/>
      <w:rPr>
        <w:b/>
        <w:color w:val="000000"/>
        <w:sz w:val="22"/>
        <w:szCs w:val="22"/>
        <w:highlight w:val="white"/>
      </w:rPr>
    </w:pPr>
    <w:r>
      <w:rPr>
        <w:noProof/>
      </w:rPr>
      <w:drawing>
        <wp:inline distT="0" distB="0" distL="0" distR="0" wp14:anchorId="4D15BD47" wp14:editId="560B3AB6">
          <wp:extent cx="1949807" cy="877413"/>
          <wp:effectExtent l="0" t="0" r="0" b="0"/>
          <wp:docPr id="11" name="image1.png" descr="Imagen que contiene 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Imagen que contiene Diagrama&#10;&#10;Descripción generada automáticamente"/>
                  <pic:cNvPicPr preferRelativeResize="0"/>
                </pic:nvPicPr>
                <pic:blipFill>
                  <a:blip r:embed="rId1"/>
                  <a:srcRect r="43608"/>
                  <a:stretch>
                    <a:fillRect/>
                  </a:stretch>
                </pic:blipFill>
                <pic:spPr>
                  <a:xfrm>
                    <a:off x="0" y="0"/>
                    <a:ext cx="1949807" cy="877413"/>
                  </a:xfrm>
                  <a:prstGeom prst="rect">
                    <a:avLst/>
                  </a:prstGeom>
                  <a:ln/>
                </pic:spPr>
              </pic:pic>
            </a:graphicData>
          </a:graphic>
        </wp:inline>
      </w:drawing>
    </w:r>
    <w:r>
      <w:rPr>
        <w:b/>
        <w:sz w:val="22"/>
        <w:szCs w:val="22"/>
        <w:highlight w:val="white"/>
      </w:rPr>
      <w:t xml:space="preserve">         </w:t>
    </w:r>
    <w:r>
      <w:rPr>
        <w:b/>
        <w:color w:val="000000"/>
        <w:sz w:val="22"/>
        <w:szCs w:val="22"/>
        <w:highlight w:val="white"/>
      </w:rPr>
      <w:t xml:space="preserve"> </w:t>
    </w:r>
  </w:p>
  <w:p w14:paraId="3A9305F3" w14:textId="5618A0E2" w:rsidR="00EF5E64" w:rsidRPr="00666DCE" w:rsidRDefault="00A858E9">
    <w:pPr>
      <w:pBdr>
        <w:top w:val="nil"/>
        <w:left w:val="nil"/>
        <w:bottom w:val="nil"/>
        <w:right w:val="nil"/>
        <w:between w:val="nil"/>
      </w:pBdr>
      <w:tabs>
        <w:tab w:val="right" w:pos="7"/>
      </w:tabs>
      <w:spacing w:line="240" w:lineRule="auto"/>
      <w:ind w:left="0" w:hanging="2"/>
      <w:jc w:val="center"/>
      <w:rPr>
        <w:rFonts w:ascii="Arial" w:hAnsi="Arial" w:cs="Arial"/>
        <w:b/>
        <w:sz w:val="20"/>
        <w:szCs w:val="20"/>
        <w:highlight w:val="white"/>
      </w:rPr>
    </w:pPr>
    <w:r w:rsidRPr="00666DCE">
      <w:rPr>
        <w:rFonts w:ascii="Arial" w:hAnsi="Arial" w:cs="Arial"/>
        <w:b/>
        <w:color w:val="000000"/>
        <w:sz w:val="20"/>
        <w:szCs w:val="20"/>
        <w:highlight w:val="white"/>
      </w:rPr>
      <w:t xml:space="preserve">Centro de Investigaciones en Química Biológica de Córdoba </w:t>
    </w:r>
    <w:r w:rsidRPr="00666DCE">
      <w:rPr>
        <w:rFonts w:ascii="Arial" w:hAnsi="Arial" w:cs="Arial"/>
        <w:b/>
        <w:sz w:val="20"/>
        <w:szCs w:val="20"/>
        <w:highlight w:val="white"/>
      </w:rPr>
      <w:t>(</w:t>
    </w:r>
    <w:r w:rsidR="00B06F1C" w:rsidRPr="00666DCE">
      <w:rPr>
        <w:rFonts w:ascii="Arial" w:hAnsi="Arial" w:cs="Arial"/>
        <w:b/>
        <w:sz w:val="20"/>
        <w:szCs w:val="20"/>
        <w:highlight w:val="white"/>
      </w:rPr>
      <w:t xml:space="preserve">CIQUIBIC - </w:t>
    </w:r>
    <w:r w:rsidRPr="00666DCE">
      <w:rPr>
        <w:rFonts w:ascii="Arial" w:hAnsi="Arial" w:cs="Arial"/>
        <w:b/>
        <w:color w:val="000000"/>
        <w:sz w:val="20"/>
        <w:szCs w:val="20"/>
        <w:highlight w:val="white"/>
      </w:rPr>
      <w:t xml:space="preserve">CONICET </w:t>
    </w:r>
    <w:r w:rsidR="00B06F1C" w:rsidRPr="00666DCE">
      <w:rPr>
        <w:rFonts w:ascii="Arial" w:hAnsi="Arial" w:cs="Arial"/>
        <w:b/>
        <w:color w:val="000000"/>
        <w:sz w:val="20"/>
        <w:szCs w:val="20"/>
        <w:highlight w:val="white"/>
      </w:rPr>
      <w:t>-</w:t>
    </w:r>
    <w:r w:rsidRPr="00666DCE">
      <w:rPr>
        <w:rFonts w:ascii="Arial" w:hAnsi="Arial" w:cs="Arial"/>
        <w:b/>
        <w:color w:val="000000"/>
        <w:sz w:val="20"/>
        <w:szCs w:val="20"/>
        <w:highlight w:val="white"/>
      </w:rPr>
      <w:t xml:space="preserve"> UNC</w:t>
    </w:r>
    <w:r w:rsidRPr="00666DCE">
      <w:rPr>
        <w:rFonts w:ascii="Arial" w:hAnsi="Arial" w:cs="Arial"/>
        <w:b/>
        <w:sz w:val="20"/>
        <w:szCs w:val="20"/>
        <w:highlight w:val="white"/>
      </w:rPr>
      <w:t>)</w:t>
    </w:r>
  </w:p>
  <w:p w14:paraId="35580648" w14:textId="77777777" w:rsidR="00EF5E64" w:rsidRDefault="000C3B81">
    <w:pPr>
      <w:pBdr>
        <w:top w:val="nil"/>
        <w:left w:val="nil"/>
        <w:bottom w:val="nil"/>
        <w:right w:val="nil"/>
        <w:between w:val="nil"/>
      </w:pBdr>
      <w:tabs>
        <w:tab w:val="right" w:pos="7"/>
      </w:tabs>
      <w:spacing w:line="240" w:lineRule="auto"/>
      <w:ind w:left="0" w:hanging="2"/>
      <w:rPr>
        <w:b/>
        <w:sz w:val="22"/>
        <w:szCs w:val="22"/>
        <w:highlight w:val="white"/>
      </w:rPr>
    </w:pPr>
    <w:r>
      <w:pict w14:anchorId="07D843DE">
        <v:rect id="_x0000_i1025" style="width:0;height:1.5pt" o:hralign="center" o:hrstd="t" o:hr="t" fillcolor="#a0a0a0" stroked="f"/>
      </w:pict>
    </w:r>
  </w:p>
  <w:p w14:paraId="0CF5CB2E" w14:textId="77777777" w:rsidR="00EF5E64" w:rsidRDefault="00EF5E64">
    <w:pPr>
      <w:pBdr>
        <w:top w:val="nil"/>
        <w:left w:val="nil"/>
        <w:bottom w:val="nil"/>
        <w:right w:val="nil"/>
        <w:between w:val="nil"/>
      </w:pBdr>
      <w:tabs>
        <w:tab w:val="right" w:pos="7"/>
      </w:tabs>
      <w:spacing w:line="240" w:lineRule="auto"/>
      <w:ind w:left="0" w:hanging="2"/>
      <w:rPr>
        <w:b/>
        <w:sz w:val="22"/>
        <w:szCs w:val="22"/>
        <w:highlight w:val="white"/>
      </w:rPr>
    </w:pPr>
  </w:p>
  <w:p w14:paraId="4C806114" w14:textId="77777777" w:rsidR="00EF5E64" w:rsidRDefault="00EF5E64">
    <w:pPr>
      <w:pBdr>
        <w:top w:val="nil"/>
        <w:left w:val="nil"/>
        <w:bottom w:val="nil"/>
        <w:right w:val="nil"/>
        <w:between w:val="nil"/>
      </w:pBdr>
      <w:tabs>
        <w:tab w:val="right" w:pos="7"/>
      </w:tabs>
      <w:spacing w:line="240" w:lineRule="auto"/>
      <w:ind w:left="0" w:hanging="2"/>
      <w:rPr>
        <w:b/>
        <w:sz w:val="22"/>
        <w:szCs w:val="22"/>
        <w:highlight w:val="whit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D18FC" w14:textId="77777777" w:rsidR="00EF5E64" w:rsidRDefault="00EF5E64">
    <w:pPr>
      <w:pBdr>
        <w:top w:val="nil"/>
        <w:left w:val="nil"/>
        <w:bottom w:val="nil"/>
        <w:right w:val="nil"/>
        <w:between w:val="nil"/>
      </w:pBdr>
      <w:tabs>
        <w:tab w:val="center" w:pos="4419"/>
        <w:tab w:val="right" w:pos="8838"/>
      </w:tabs>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155363"/>
    <w:multiLevelType w:val="multilevel"/>
    <w:tmpl w:val="AC222D9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336B4472"/>
    <w:multiLevelType w:val="multilevel"/>
    <w:tmpl w:val="3456309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469501F"/>
    <w:multiLevelType w:val="multilevel"/>
    <w:tmpl w:val="1BD624FA"/>
    <w:lvl w:ilvl="0">
      <w:start w:val="1"/>
      <w:numFmt w:val="lowerLetter"/>
      <w:lvlText w:val="%1)"/>
      <w:lvlJc w:val="left"/>
      <w:pPr>
        <w:ind w:left="420" w:hanging="360"/>
      </w:pPr>
      <w:rPr>
        <w:vertAlign w:val="baseline"/>
      </w:rPr>
    </w:lvl>
    <w:lvl w:ilvl="1">
      <w:start w:val="1"/>
      <w:numFmt w:val="lowerLetter"/>
      <w:lvlText w:val="%2."/>
      <w:lvlJc w:val="left"/>
      <w:pPr>
        <w:ind w:left="1140" w:hanging="360"/>
      </w:pPr>
      <w:rPr>
        <w:vertAlign w:val="baseline"/>
      </w:rPr>
    </w:lvl>
    <w:lvl w:ilvl="2">
      <w:start w:val="1"/>
      <w:numFmt w:val="lowerRoman"/>
      <w:lvlText w:val="%3."/>
      <w:lvlJc w:val="right"/>
      <w:pPr>
        <w:ind w:left="1860" w:hanging="180"/>
      </w:pPr>
      <w:rPr>
        <w:vertAlign w:val="baseline"/>
      </w:rPr>
    </w:lvl>
    <w:lvl w:ilvl="3">
      <w:start w:val="1"/>
      <w:numFmt w:val="decimal"/>
      <w:lvlText w:val="%4."/>
      <w:lvlJc w:val="left"/>
      <w:pPr>
        <w:ind w:left="2580" w:hanging="360"/>
      </w:pPr>
      <w:rPr>
        <w:vertAlign w:val="baseline"/>
      </w:rPr>
    </w:lvl>
    <w:lvl w:ilvl="4">
      <w:start w:val="1"/>
      <w:numFmt w:val="lowerLetter"/>
      <w:lvlText w:val="%5."/>
      <w:lvlJc w:val="left"/>
      <w:pPr>
        <w:ind w:left="3300" w:hanging="360"/>
      </w:pPr>
      <w:rPr>
        <w:vertAlign w:val="baseline"/>
      </w:rPr>
    </w:lvl>
    <w:lvl w:ilvl="5">
      <w:start w:val="1"/>
      <w:numFmt w:val="lowerRoman"/>
      <w:lvlText w:val="%6."/>
      <w:lvlJc w:val="right"/>
      <w:pPr>
        <w:ind w:left="4020" w:hanging="180"/>
      </w:pPr>
      <w:rPr>
        <w:vertAlign w:val="baseline"/>
      </w:rPr>
    </w:lvl>
    <w:lvl w:ilvl="6">
      <w:start w:val="1"/>
      <w:numFmt w:val="decimal"/>
      <w:lvlText w:val="%7."/>
      <w:lvlJc w:val="left"/>
      <w:pPr>
        <w:ind w:left="4740" w:hanging="360"/>
      </w:pPr>
      <w:rPr>
        <w:vertAlign w:val="baseline"/>
      </w:rPr>
    </w:lvl>
    <w:lvl w:ilvl="7">
      <w:start w:val="1"/>
      <w:numFmt w:val="lowerLetter"/>
      <w:lvlText w:val="%8."/>
      <w:lvlJc w:val="left"/>
      <w:pPr>
        <w:ind w:left="5460" w:hanging="360"/>
      </w:pPr>
      <w:rPr>
        <w:vertAlign w:val="baseline"/>
      </w:rPr>
    </w:lvl>
    <w:lvl w:ilvl="8">
      <w:start w:val="1"/>
      <w:numFmt w:val="lowerRoman"/>
      <w:lvlText w:val="%9."/>
      <w:lvlJc w:val="right"/>
      <w:pPr>
        <w:ind w:left="6180" w:hanging="180"/>
      </w:pPr>
      <w:rPr>
        <w:vertAlign w:val="baseline"/>
      </w:rPr>
    </w:lvl>
  </w:abstractNum>
  <w:abstractNum w:abstractNumId="3" w15:restartNumberingAfterBreak="0">
    <w:nsid w:val="49E927E2"/>
    <w:multiLevelType w:val="multilevel"/>
    <w:tmpl w:val="82AEE616"/>
    <w:lvl w:ilvl="0">
      <w:numFmt w:val="bullet"/>
      <w:lvlText w:val="-"/>
      <w:lvlJc w:val="left"/>
      <w:pPr>
        <w:ind w:left="720" w:hanging="360"/>
      </w:pPr>
      <w:rPr>
        <w:rFonts w:ascii="Times New Roman" w:eastAsia="Times New Roman" w:hAnsi="Times New Roman" w:cs="Times New Roman"/>
        <w:b/>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764577A2"/>
    <w:multiLevelType w:val="multilevel"/>
    <w:tmpl w:val="ACD01F70"/>
    <w:lvl w:ilvl="0">
      <w:start w:val="2"/>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176336465">
    <w:abstractNumId w:val="4"/>
  </w:num>
  <w:num w:numId="2" w16cid:durableId="1775829059">
    <w:abstractNumId w:val="2"/>
  </w:num>
  <w:num w:numId="3" w16cid:durableId="1590769132">
    <w:abstractNumId w:val="1"/>
  </w:num>
  <w:num w:numId="4" w16cid:durableId="174735419">
    <w:abstractNumId w:val="0"/>
  </w:num>
  <w:num w:numId="5" w16cid:durableId="9019115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5E64"/>
    <w:rsid w:val="0001224A"/>
    <w:rsid w:val="00032EFD"/>
    <w:rsid w:val="000369CF"/>
    <w:rsid w:val="00063DDB"/>
    <w:rsid w:val="000C3B81"/>
    <w:rsid w:val="000D2D9B"/>
    <w:rsid w:val="001156DB"/>
    <w:rsid w:val="0012793E"/>
    <w:rsid w:val="0015590E"/>
    <w:rsid w:val="00170B75"/>
    <w:rsid w:val="001D248B"/>
    <w:rsid w:val="00216DAC"/>
    <w:rsid w:val="00220E0B"/>
    <w:rsid w:val="002247BB"/>
    <w:rsid w:val="00231987"/>
    <w:rsid w:val="00232EA9"/>
    <w:rsid w:val="00235C17"/>
    <w:rsid w:val="00244623"/>
    <w:rsid w:val="00276D6D"/>
    <w:rsid w:val="0028742D"/>
    <w:rsid w:val="002A07BC"/>
    <w:rsid w:val="002A6985"/>
    <w:rsid w:val="002E217A"/>
    <w:rsid w:val="0032625F"/>
    <w:rsid w:val="003272AC"/>
    <w:rsid w:val="00383EF3"/>
    <w:rsid w:val="00385B22"/>
    <w:rsid w:val="003A4F7E"/>
    <w:rsid w:val="00414022"/>
    <w:rsid w:val="00462BBE"/>
    <w:rsid w:val="00483725"/>
    <w:rsid w:val="004C3785"/>
    <w:rsid w:val="00545898"/>
    <w:rsid w:val="0058610A"/>
    <w:rsid w:val="005C0FB1"/>
    <w:rsid w:val="005E63B8"/>
    <w:rsid w:val="006658D8"/>
    <w:rsid w:val="00666DCE"/>
    <w:rsid w:val="0067641A"/>
    <w:rsid w:val="006D0B0E"/>
    <w:rsid w:val="007237EF"/>
    <w:rsid w:val="00762EE8"/>
    <w:rsid w:val="007C2A6A"/>
    <w:rsid w:val="007F0DFB"/>
    <w:rsid w:val="00803DDB"/>
    <w:rsid w:val="00852AFB"/>
    <w:rsid w:val="00885F8E"/>
    <w:rsid w:val="008901DA"/>
    <w:rsid w:val="008A0221"/>
    <w:rsid w:val="00913994"/>
    <w:rsid w:val="0093191B"/>
    <w:rsid w:val="0097261F"/>
    <w:rsid w:val="00973686"/>
    <w:rsid w:val="0097525F"/>
    <w:rsid w:val="00981BCF"/>
    <w:rsid w:val="009F3A8B"/>
    <w:rsid w:val="00A30452"/>
    <w:rsid w:val="00A43BA2"/>
    <w:rsid w:val="00A65EC1"/>
    <w:rsid w:val="00A858E9"/>
    <w:rsid w:val="00AD489B"/>
    <w:rsid w:val="00AE7B31"/>
    <w:rsid w:val="00B06F1C"/>
    <w:rsid w:val="00B23ACB"/>
    <w:rsid w:val="00B65A57"/>
    <w:rsid w:val="00B67920"/>
    <w:rsid w:val="00B83B33"/>
    <w:rsid w:val="00BC7858"/>
    <w:rsid w:val="00C452C0"/>
    <w:rsid w:val="00CA53A0"/>
    <w:rsid w:val="00D17711"/>
    <w:rsid w:val="00DA40E0"/>
    <w:rsid w:val="00DA783B"/>
    <w:rsid w:val="00DD747A"/>
    <w:rsid w:val="00DF5241"/>
    <w:rsid w:val="00E02885"/>
    <w:rsid w:val="00E0559C"/>
    <w:rsid w:val="00E17D99"/>
    <w:rsid w:val="00E24E8B"/>
    <w:rsid w:val="00E31FB7"/>
    <w:rsid w:val="00E67268"/>
    <w:rsid w:val="00E90C83"/>
    <w:rsid w:val="00EE53BA"/>
    <w:rsid w:val="00EF5E64"/>
    <w:rsid w:val="00F64159"/>
    <w:rsid w:val="00F64C6D"/>
    <w:rsid w:val="00F94A03"/>
    <w:rsid w:val="00FB51AC"/>
    <w:rsid w:val="00FE3141"/>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309776"/>
  <w15:docId w15:val="{D8039F75-AB6A-4496-B35C-E1A841D83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AR" w:eastAsia="es-AR"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textDirection w:val="btLr"/>
      <w:textAlignment w:val="top"/>
      <w:outlineLvl w:val="0"/>
    </w:pPr>
    <w:rPr>
      <w:position w:val="-1"/>
      <w:lang w:eastAsia="es-ES"/>
    </w:rPr>
  </w:style>
  <w:style w:type="paragraph" w:styleId="Ttulo1">
    <w:name w:val="heading 1"/>
    <w:basedOn w:val="Normal"/>
    <w:next w:val="Normal"/>
    <w:uiPriority w:val="9"/>
    <w:qFormat/>
    <w:pPr>
      <w:keepNext/>
      <w:keepLines/>
      <w:spacing w:before="480" w:after="12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Revisin">
    <w:name w:val="Revision"/>
    <w:pPr>
      <w:suppressAutoHyphens/>
      <w:spacing w:line="1" w:lineRule="atLeast"/>
      <w:ind w:leftChars="-1" w:left="-1" w:hangingChars="1"/>
      <w:textDirection w:val="btLr"/>
      <w:textAlignment w:val="top"/>
      <w:outlineLvl w:val="0"/>
    </w:pPr>
    <w:rPr>
      <w:position w:val="-1"/>
      <w:lang w:eastAsia="es-ES"/>
    </w:rPr>
  </w:style>
  <w:style w:type="paragraph" w:styleId="Textodeglobo">
    <w:name w:val="Balloon Text"/>
    <w:basedOn w:val="Normal"/>
    <w:rPr>
      <w:rFonts w:ascii="Tahoma" w:hAnsi="Tahoma"/>
      <w:sz w:val="16"/>
      <w:szCs w:val="16"/>
    </w:rPr>
  </w:style>
  <w:style w:type="character" w:customStyle="1" w:styleId="TextodegloboCar">
    <w:name w:val="Texto de globo Car"/>
    <w:rPr>
      <w:rFonts w:ascii="Tahoma" w:hAnsi="Tahoma" w:cs="Tahoma"/>
      <w:w w:val="100"/>
      <w:position w:val="-1"/>
      <w:sz w:val="16"/>
      <w:szCs w:val="16"/>
      <w:effect w:val="none"/>
      <w:vertAlign w:val="baseline"/>
      <w:cs w:val="0"/>
      <w:em w:val="none"/>
      <w:lang w:val="es-ES" w:eastAsia="es-ES"/>
    </w:rPr>
  </w:style>
  <w:style w:type="character" w:styleId="Refdecomentario">
    <w:name w:val="annotation reference"/>
    <w:rPr>
      <w:w w:val="100"/>
      <w:position w:val="-1"/>
      <w:sz w:val="16"/>
      <w:szCs w:val="16"/>
      <w:effect w:val="none"/>
      <w:vertAlign w:val="baseline"/>
      <w:cs w:val="0"/>
      <w:em w:val="none"/>
    </w:rPr>
  </w:style>
  <w:style w:type="paragraph" w:styleId="Textocomentario">
    <w:name w:val="annotation text"/>
    <w:basedOn w:val="Normal"/>
    <w:rPr>
      <w:sz w:val="20"/>
      <w:szCs w:val="20"/>
    </w:rPr>
  </w:style>
  <w:style w:type="character" w:customStyle="1" w:styleId="TextocomentarioCar">
    <w:name w:val="Texto comentario Car"/>
    <w:rPr>
      <w:w w:val="100"/>
      <w:position w:val="-1"/>
      <w:effect w:val="none"/>
      <w:vertAlign w:val="baseline"/>
      <w:cs w:val="0"/>
      <w:em w:val="none"/>
      <w:lang w:val="es-ES" w:eastAsia="es-ES"/>
    </w:rPr>
  </w:style>
  <w:style w:type="paragraph" w:styleId="Asuntodelcomentario">
    <w:name w:val="annotation subject"/>
    <w:basedOn w:val="Textocomentario"/>
    <w:next w:val="Textocomentario"/>
    <w:rPr>
      <w:b/>
      <w:bCs/>
    </w:rPr>
  </w:style>
  <w:style w:type="character" w:customStyle="1" w:styleId="AsuntodelcomentarioCar">
    <w:name w:val="Asunto del comentario Car"/>
    <w:rPr>
      <w:b/>
      <w:bCs/>
      <w:w w:val="100"/>
      <w:position w:val="-1"/>
      <w:effect w:val="none"/>
      <w:vertAlign w:val="baseline"/>
      <w:cs w:val="0"/>
      <w:em w:val="none"/>
      <w:lang w:val="es-ES" w:eastAsia="es-ES"/>
    </w:rPr>
  </w:style>
  <w:style w:type="paragraph" w:styleId="Encabezado">
    <w:name w:val="header"/>
    <w:basedOn w:val="Normal"/>
    <w:pPr>
      <w:tabs>
        <w:tab w:val="center" w:pos="4419"/>
        <w:tab w:val="right" w:pos="8838"/>
      </w:tabs>
    </w:pPr>
  </w:style>
  <w:style w:type="character" w:customStyle="1" w:styleId="EncabezadoCar">
    <w:name w:val="Encabezado Car"/>
    <w:rPr>
      <w:w w:val="100"/>
      <w:position w:val="-1"/>
      <w:sz w:val="24"/>
      <w:szCs w:val="24"/>
      <w:effect w:val="none"/>
      <w:vertAlign w:val="baseline"/>
      <w:cs w:val="0"/>
      <w:em w:val="none"/>
      <w:lang w:val="es-ES" w:eastAsia="es-ES"/>
    </w:rPr>
  </w:style>
  <w:style w:type="paragraph" w:styleId="Piedepgina">
    <w:name w:val="footer"/>
    <w:basedOn w:val="Normal"/>
    <w:pPr>
      <w:tabs>
        <w:tab w:val="center" w:pos="4419"/>
        <w:tab w:val="right" w:pos="8838"/>
      </w:tabs>
    </w:pPr>
  </w:style>
  <w:style w:type="character" w:customStyle="1" w:styleId="PiedepginaCar">
    <w:name w:val="Pie de página Car"/>
    <w:rPr>
      <w:w w:val="100"/>
      <w:position w:val="-1"/>
      <w:sz w:val="24"/>
      <w:szCs w:val="24"/>
      <w:effect w:val="none"/>
      <w:vertAlign w:val="baseline"/>
      <w:cs w:val="0"/>
      <w:em w:val="none"/>
      <w:lang w:val="es-ES" w:eastAsia="es-ES"/>
    </w:rPr>
  </w:style>
  <w:style w:type="paragraph" w:styleId="Textonotapie">
    <w:name w:val="footnote text"/>
    <w:basedOn w:val="Normal"/>
    <w:rPr>
      <w:sz w:val="20"/>
      <w:szCs w:val="20"/>
    </w:rPr>
  </w:style>
  <w:style w:type="character" w:customStyle="1" w:styleId="TextonotapieCar">
    <w:name w:val="Texto nota pie Car"/>
    <w:rPr>
      <w:w w:val="100"/>
      <w:position w:val="-1"/>
      <w:effect w:val="none"/>
      <w:vertAlign w:val="baseline"/>
      <w:cs w:val="0"/>
      <w:em w:val="none"/>
      <w:lang w:val="es-ES" w:eastAsia="es-ES"/>
    </w:rPr>
  </w:style>
  <w:style w:type="character" w:styleId="Refdenotaalpie">
    <w:name w:val="footnote reference"/>
    <w:rPr>
      <w:w w:val="100"/>
      <w:position w:val="-1"/>
      <w:effect w:val="none"/>
      <w:vertAlign w:val="superscript"/>
      <w:cs w:val="0"/>
      <w:em w:val="non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Default">
    <w:name w:val="Default"/>
    <w:rsid w:val="00D346D8"/>
    <w:pPr>
      <w:autoSpaceDE w:val="0"/>
      <w:autoSpaceDN w:val="0"/>
      <w:adjustRightInd w:val="0"/>
    </w:pPr>
    <w:rPr>
      <w:color w:val="000000"/>
    </w:rPr>
  </w:style>
  <w:style w:type="paragraph" w:styleId="Prrafodelista">
    <w:name w:val="List Paragraph"/>
    <w:basedOn w:val="Normal"/>
    <w:uiPriority w:val="34"/>
    <w:qFormat/>
    <w:rsid w:val="00566DB1"/>
    <w:pPr>
      <w:ind w:left="720"/>
      <w:contextualSpacing/>
    </w:pPr>
  </w:style>
  <w:style w:type="paragraph" w:styleId="NormalWeb">
    <w:name w:val="Normal (Web)"/>
    <w:basedOn w:val="Normal"/>
    <w:uiPriority w:val="99"/>
    <w:semiHidden/>
    <w:unhideWhenUsed/>
    <w:rsid w:val="00E534C6"/>
    <w:pPr>
      <w:suppressAutoHyphens w:val="0"/>
      <w:spacing w:before="100" w:beforeAutospacing="1" w:after="100" w:afterAutospacing="1" w:line="240" w:lineRule="auto"/>
      <w:ind w:leftChars="0" w:left="0" w:firstLineChars="0" w:firstLine="0"/>
      <w:textDirection w:val="lrTb"/>
      <w:textAlignment w:val="auto"/>
      <w:outlineLvl w:val="9"/>
    </w:pPr>
    <w:rPr>
      <w:position w:val="0"/>
      <w:lang w:eastAsia="es-AR"/>
    </w:rPr>
  </w:style>
  <w:style w:type="table" w:customStyle="1" w:styleId="a">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IuxCu9QzvKzVn8NWMNGwcd6N3A==">CgMxLjAaJQoBMBIgCh4IB0IaCg9UaW1lcyBOZXcgUm9tYW4SB0d1bmdzdWgaJQoBMRIgCh4IB0IaCg9UaW1lcyBOZXcgUm9tYW4SB0d1bmdzdWgaJQoBMhIgCh4IB0IaCg9UaW1lcyBOZXcgUm9tYW4SB0d1bmdzdWgaJQoBMxIgCh4IB0IaCg9UaW1lcyBOZXcgUm9tYW4SB0d1bmdzdWgaJQoBNBIgCh4IB0IaCg9UaW1lcyBOZXcgUm9tYW4SB0d1bmdzdWg4AHIhMVpMNklrUkg1dVZJMHlzeFctbG5DMVpPMGNSMlVkOHB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10</Pages>
  <Words>2606</Words>
  <Characters>14334</Characters>
  <Application>Microsoft Office Word</Application>
  <DocSecurity>0</DocSecurity>
  <Lines>119</Lines>
  <Paragraphs>33</Paragraphs>
  <ScaleCrop>false</ScaleCrop>
  <Company/>
  <LinksUpToDate>false</LinksUpToDate>
  <CharactersWithSpaces>16907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CV-CICTERRA</dc:creator>
  <cp:lastModifiedBy>Jose Barra</cp:lastModifiedBy>
  <cp:revision>81</cp:revision>
  <dcterms:created xsi:type="dcterms:W3CDTF">2025-03-06T00:03:00Z</dcterms:created>
  <dcterms:modified xsi:type="dcterms:W3CDTF">2025-03-06T12:58:00Z</dcterms:modified>
</cp:coreProperties>
</file>