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53889" w14:textId="77777777" w:rsidR="00D4738A" w:rsidRPr="0014504A" w:rsidRDefault="00D4738A" w:rsidP="00D4738A">
      <w:pPr>
        <w:jc w:val="center"/>
        <w:rPr>
          <w:b/>
          <w:bCs/>
        </w:rPr>
      </w:pPr>
      <w:r w:rsidRPr="0014504A">
        <w:rPr>
          <w:b/>
          <w:bCs/>
        </w:rPr>
        <w:t xml:space="preserve">Linking microRNA Biogenesis and Mobility to Systemic </w:t>
      </w:r>
      <w:proofErr w:type="spellStart"/>
      <w:r w:rsidRPr="0014504A">
        <w:rPr>
          <w:b/>
          <w:bCs/>
        </w:rPr>
        <w:t>Defense</w:t>
      </w:r>
      <w:proofErr w:type="spellEnd"/>
      <w:r w:rsidRPr="0014504A">
        <w:rPr>
          <w:b/>
          <w:bCs/>
        </w:rPr>
        <w:t xml:space="preserve"> in Plants</w:t>
      </w:r>
    </w:p>
    <w:p w14:paraId="18DFDB56" w14:textId="44528062" w:rsidR="001E4AEF" w:rsidRPr="00B40D37" w:rsidRDefault="00D4738A" w:rsidP="00095757">
      <w:pPr>
        <w:pStyle w:val="Ttulo1"/>
        <w:ind w:right="877"/>
        <w:jc w:val="center"/>
        <w:rPr>
          <w:b w:val="0"/>
          <w:i/>
          <w:snapToGrid w:val="0"/>
          <w:color w:val="000000"/>
          <w:sz w:val="18"/>
          <w:vertAlign w:val="superscript"/>
          <w:lang w:val="es-AR"/>
        </w:rPr>
      </w:pPr>
      <w:r>
        <w:rPr>
          <w:b w:val="0"/>
          <w:i/>
          <w:snapToGrid w:val="0"/>
          <w:color w:val="000000"/>
          <w:sz w:val="18"/>
          <w:u w:val="single"/>
          <w:lang w:val="es-AR"/>
        </w:rPr>
        <w:t>Musso M.</w:t>
      </w:r>
      <w:r w:rsidR="001E4AEF" w:rsidRPr="00B40D37">
        <w:rPr>
          <w:b w:val="0"/>
          <w:i/>
          <w:snapToGrid w:val="0"/>
          <w:color w:val="000000"/>
          <w:sz w:val="18"/>
          <w:vertAlign w:val="superscript"/>
          <w:lang w:val="es-AR"/>
        </w:rPr>
        <w:t>1</w:t>
      </w:r>
      <w:r>
        <w:rPr>
          <w:b w:val="0"/>
          <w:i/>
          <w:snapToGrid w:val="0"/>
          <w:color w:val="000000"/>
          <w:sz w:val="18"/>
          <w:vertAlign w:val="superscript"/>
          <w:lang w:val="es-AR"/>
        </w:rPr>
        <w:t>,2</w:t>
      </w:r>
      <w:r w:rsidR="009F5C83" w:rsidRPr="00B40D37">
        <w:rPr>
          <w:b w:val="0"/>
          <w:i/>
          <w:snapToGrid w:val="0"/>
          <w:color w:val="000000"/>
          <w:sz w:val="18"/>
          <w:lang w:val="es-AR"/>
        </w:rPr>
        <w:t>,</w:t>
      </w:r>
      <w:r w:rsidR="004C3F83">
        <w:rPr>
          <w:b w:val="0"/>
          <w:i/>
          <w:snapToGrid w:val="0"/>
          <w:color w:val="000000"/>
          <w:sz w:val="18"/>
          <w:lang w:val="es-AR"/>
        </w:rPr>
        <w:t xml:space="preserve"> </w:t>
      </w:r>
      <w:proofErr w:type="spellStart"/>
      <w:r w:rsidR="004C3F83">
        <w:rPr>
          <w:b w:val="0"/>
          <w:i/>
          <w:snapToGrid w:val="0"/>
          <w:color w:val="000000"/>
          <w:sz w:val="18"/>
          <w:lang w:val="es-AR"/>
        </w:rPr>
        <w:t>Alanie</w:t>
      </w:r>
      <w:proofErr w:type="spellEnd"/>
      <w:r w:rsidR="004C3F83">
        <w:rPr>
          <w:b w:val="0"/>
          <w:i/>
          <w:snapToGrid w:val="0"/>
          <w:color w:val="000000"/>
          <w:sz w:val="18"/>
          <w:lang w:val="es-AR"/>
        </w:rPr>
        <w:t xml:space="preserve"> N.</w:t>
      </w:r>
      <w:r w:rsidR="004C3F83" w:rsidRPr="004C3F83">
        <w:rPr>
          <w:b w:val="0"/>
          <w:i/>
          <w:snapToGrid w:val="0"/>
          <w:color w:val="000000"/>
          <w:sz w:val="18"/>
          <w:vertAlign w:val="superscript"/>
          <w:lang w:val="es-AR"/>
        </w:rPr>
        <w:t xml:space="preserve"> </w:t>
      </w:r>
      <w:r w:rsidR="004C3F83" w:rsidRPr="00B40D37">
        <w:rPr>
          <w:b w:val="0"/>
          <w:i/>
          <w:snapToGrid w:val="0"/>
          <w:color w:val="000000"/>
          <w:sz w:val="18"/>
          <w:vertAlign w:val="superscript"/>
          <w:lang w:val="es-AR"/>
        </w:rPr>
        <w:t>1</w:t>
      </w:r>
      <w:r w:rsidR="004C3F83">
        <w:rPr>
          <w:b w:val="0"/>
          <w:i/>
          <w:snapToGrid w:val="0"/>
          <w:color w:val="000000"/>
          <w:sz w:val="18"/>
          <w:lang w:val="es-AR"/>
        </w:rPr>
        <w:t xml:space="preserve">, </w:t>
      </w:r>
      <w:proofErr w:type="spellStart"/>
      <w:r w:rsidR="004C3F83">
        <w:rPr>
          <w:b w:val="0"/>
          <w:i/>
          <w:snapToGrid w:val="0"/>
          <w:color w:val="000000"/>
          <w:sz w:val="18"/>
          <w:lang w:val="es-AR"/>
        </w:rPr>
        <w:t>Quevedeo</w:t>
      </w:r>
      <w:proofErr w:type="spellEnd"/>
      <w:r w:rsidR="004C3F83">
        <w:rPr>
          <w:b w:val="0"/>
          <w:i/>
          <w:snapToGrid w:val="0"/>
          <w:color w:val="000000"/>
          <w:sz w:val="18"/>
          <w:lang w:val="es-AR"/>
        </w:rPr>
        <w:t xml:space="preserve"> L.</w:t>
      </w:r>
      <w:r w:rsidR="004C3F83" w:rsidRPr="00B40D37">
        <w:rPr>
          <w:b w:val="0"/>
          <w:i/>
          <w:snapToGrid w:val="0"/>
          <w:color w:val="000000"/>
          <w:sz w:val="18"/>
          <w:vertAlign w:val="superscript"/>
          <w:lang w:val="es-AR"/>
        </w:rPr>
        <w:t>1</w:t>
      </w:r>
      <w:r w:rsidR="004C3F83">
        <w:rPr>
          <w:b w:val="0"/>
          <w:i/>
          <w:snapToGrid w:val="0"/>
          <w:color w:val="000000"/>
          <w:sz w:val="18"/>
          <w:lang w:val="es-AR"/>
        </w:rPr>
        <w:t>, Trenchi A.</w:t>
      </w:r>
      <w:r w:rsidR="004C3F83">
        <w:rPr>
          <w:b w:val="0"/>
          <w:i/>
          <w:snapToGrid w:val="0"/>
          <w:color w:val="000000"/>
          <w:sz w:val="18"/>
          <w:vertAlign w:val="superscript"/>
          <w:lang w:val="es-AR"/>
        </w:rPr>
        <w:t>3,</w:t>
      </w:r>
      <w:r w:rsidR="004C3F83">
        <w:rPr>
          <w:b w:val="0"/>
          <w:i/>
          <w:snapToGrid w:val="0"/>
          <w:color w:val="000000"/>
          <w:sz w:val="18"/>
          <w:lang w:val="es-AR"/>
        </w:rPr>
        <w:t xml:space="preserve"> </w:t>
      </w:r>
      <w:proofErr w:type="spellStart"/>
      <w:r w:rsidR="004C3F83">
        <w:rPr>
          <w:b w:val="0"/>
          <w:i/>
          <w:snapToGrid w:val="0"/>
          <w:color w:val="000000"/>
          <w:sz w:val="18"/>
          <w:lang w:val="es-AR"/>
        </w:rPr>
        <w:t>Cecchini</w:t>
      </w:r>
      <w:proofErr w:type="spellEnd"/>
      <w:r w:rsidR="004C3F83">
        <w:rPr>
          <w:b w:val="0"/>
          <w:i/>
          <w:snapToGrid w:val="0"/>
          <w:color w:val="000000"/>
          <w:sz w:val="18"/>
          <w:lang w:val="es-AR"/>
        </w:rPr>
        <w:t xml:space="preserve"> N.M.</w:t>
      </w:r>
      <w:r w:rsidR="004C3F83">
        <w:rPr>
          <w:b w:val="0"/>
          <w:i/>
          <w:snapToGrid w:val="0"/>
          <w:color w:val="000000"/>
          <w:sz w:val="18"/>
          <w:vertAlign w:val="superscript"/>
          <w:lang w:val="es-AR"/>
        </w:rPr>
        <w:t>2,4</w:t>
      </w:r>
      <w:r w:rsidR="004C3F83">
        <w:rPr>
          <w:b w:val="0"/>
          <w:i/>
          <w:snapToGrid w:val="0"/>
          <w:color w:val="000000"/>
          <w:sz w:val="18"/>
          <w:lang w:val="es-AR"/>
        </w:rPr>
        <w:t>, Lascano H.R.</w:t>
      </w:r>
      <w:r w:rsidR="004C3F83" w:rsidRPr="004C3F83">
        <w:rPr>
          <w:b w:val="0"/>
          <w:i/>
          <w:snapToGrid w:val="0"/>
          <w:color w:val="000000"/>
          <w:sz w:val="18"/>
          <w:vertAlign w:val="superscript"/>
          <w:lang w:val="es-AR"/>
        </w:rPr>
        <w:t xml:space="preserve"> </w:t>
      </w:r>
      <w:r w:rsidR="004C3F83">
        <w:rPr>
          <w:b w:val="0"/>
          <w:i/>
          <w:snapToGrid w:val="0"/>
          <w:color w:val="000000"/>
          <w:sz w:val="18"/>
          <w:vertAlign w:val="superscript"/>
          <w:lang w:val="es-AR"/>
        </w:rPr>
        <w:t>1,5</w:t>
      </w:r>
      <w:r w:rsidR="004C3F83">
        <w:rPr>
          <w:b w:val="0"/>
          <w:i/>
          <w:snapToGrid w:val="0"/>
          <w:color w:val="000000"/>
          <w:sz w:val="18"/>
          <w:lang w:val="es-AR"/>
        </w:rPr>
        <w:t xml:space="preserve">, </w:t>
      </w:r>
      <w:proofErr w:type="spellStart"/>
      <w:r>
        <w:rPr>
          <w:b w:val="0"/>
          <w:i/>
          <w:snapToGrid w:val="0"/>
          <w:color w:val="000000"/>
          <w:sz w:val="18"/>
          <w:lang w:val="es-AR"/>
        </w:rPr>
        <w:t>Cambiagno</w:t>
      </w:r>
      <w:proofErr w:type="spellEnd"/>
      <w:r>
        <w:rPr>
          <w:b w:val="0"/>
          <w:i/>
          <w:snapToGrid w:val="0"/>
          <w:color w:val="000000"/>
          <w:sz w:val="18"/>
          <w:lang w:val="es-AR"/>
        </w:rPr>
        <w:t xml:space="preserve"> D.A</w:t>
      </w:r>
      <w:r w:rsidR="004C3F83">
        <w:rPr>
          <w:b w:val="0"/>
          <w:i/>
          <w:snapToGrid w:val="0"/>
          <w:color w:val="000000"/>
          <w:sz w:val="18"/>
          <w:lang w:val="es-AR"/>
        </w:rPr>
        <w:t>.</w:t>
      </w:r>
      <w:r w:rsidRPr="00B40D37">
        <w:rPr>
          <w:b w:val="0"/>
          <w:i/>
          <w:snapToGrid w:val="0"/>
          <w:color w:val="000000"/>
          <w:sz w:val="18"/>
          <w:vertAlign w:val="superscript"/>
          <w:lang w:val="es-AR"/>
        </w:rPr>
        <w:t>1</w:t>
      </w:r>
      <w:r>
        <w:rPr>
          <w:b w:val="0"/>
          <w:i/>
          <w:snapToGrid w:val="0"/>
          <w:color w:val="000000"/>
          <w:sz w:val="18"/>
          <w:vertAlign w:val="superscript"/>
          <w:lang w:val="es-AR"/>
        </w:rPr>
        <w:t>,2</w:t>
      </w:r>
    </w:p>
    <w:p w14:paraId="5EEE4077" w14:textId="75D29A01" w:rsidR="001E4AEF" w:rsidRDefault="001E4AEF" w:rsidP="00095757">
      <w:pPr>
        <w:pStyle w:val="Ttulo1"/>
        <w:ind w:right="877"/>
        <w:jc w:val="center"/>
        <w:rPr>
          <w:b w:val="0"/>
          <w:bCs/>
          <w:sz w:val="18"/>
        </w:rPr>
      </w:pPr>
      <w:r w:rsidRPr="001E4AEF">
        <w:rPr>
          <w:b w:val="0"/>
          <w:i/>
          <w:snapToGrid w:val="0"/>
          <w:color w:val="000000"/>
          <w:sz w:val="18"/>
          <w:vertAlign w:val="superscript"/>
        </w:rPr>
        <w:t>1</w:t>
      </w:r>
      <w:r w:rsidR="00D4738A" w:rsidRPr="00D4738A">
        <w:rPr>
          <w:b w:val="0"/>
          <w:i/>
          <w:snapToGrid w:val="0"/>
          <w:color w:val="000000"/>
          <w:sz w:val="18"/>
          <w:lang w:val="en-GB"/>
        </w:rPr>
        <w:t xml:space="preserve">Grupo de </w:t>
      </w:r>
      <w:proofErr w:type="spellStart"/>
      <w:r w:rsidR="00D4738A" w:rsidRPr="00D4738A">
        <w:rPr>
          <w:b w:val="0"/>
          <w:i/>
          <w:snapToGrid w:val="0"/>
          <w:color w:val="000000"/>
          <w:sz w:val="18"/>
          <w:lang w:val="en-GB"/>
        </w:rPr>
        <w:t>Biología</w:t>
      </w:r>
      <w:proofErr w:type="spellEnd"/>
      <w:r w:rsidR="00D4738A" w:rsidRPr="00D4738A">
        <w:rPr>
          <w:b w:val="0"/>
          <w:i/>
          <w:snapToGrid w:val="0"/>
          <w:color w:val="000000"/>
          <w:sz w:val="18"/>
          <w:lang w:val="en-GB"/>
        </w:rPr>
        <w:t xml:space="preserve"> del </w:t>
      </w:r>
      <w:proofErr w:type="spellStart"/>
      <w:r w:rsidR="00D4738A" w:rsidRPr="00D4738A">
        <w:rPr>
          <w:b w:val="0"/>
          <w:i/>
          <w:snapToGrid w:val="0"/>
          <w:color w:val="000000"/>
          <w:sz w:val="18"/>
          <w:lang w:val="en-GB"/>
        </w:rPr>
        <w:t>Estrés</w:t>
      </w:r>
      <w:proofErr w:type="spellEnd"/>
      <w:r w:rsidR="00D4738A" w:rsidRPr="00D4738A">
        <w:rPr>
          <w:b w:val="0"/>
          <w:i/>
          <w:snapToGrid w:val="0"/>
          <w:color w:val="000000"/>
          <w:sz w:val="18"/>
          <w:lang w:val="en-GB"/>
        </w:rPr>
        <w:t xml:space="preserve">, Unidad de </w:t>
      </w:r>
      <w:proofErr w:type="spellStart"/>
      <w:r w:rsidR="00D4738A" w:rsidRPr="00D4738A">
        <w:rPr>
          <w:b w:val="0"/>
          <w:i/>
          <w:snapToGrid w:val="0"/>
          <w:color w:val="000000"/>
          <w:sz w:val="18"/>
          <w:lang w:val="en-GB"/>
        </w:rPr>
        <w:t>Estudios</w:t>
      </w:r>
      <w:proofErr w:type="spellEnd"/>
      <w:r w:rsidR="00D4738A" w:rsidRPr="00D4738A">
        <w:rPr>
          <w:b w:val="0"/>
          <w:i/>
          <w:snapToGrid w:val="0"/>
          <w:color w:val="000000"/>
          <w:sz w:val="18"/>
          <w:lang w:val="en-GB"/>
        </w:rPr>
        <w:t xml:space="preserve"> </w:t>
      </w:r>
      <w:proofErr w:type="spellStart"/>
      <w:r w:rsidR="00D4738A" w:rsidRPr="00D4738A">
        <w:rPr>
          <w:b w:val="0"/>
          <w:i/>
          <w:snapToGrid w:val="0"/>
          <w:color w:val="000000"/>
          <w:sz w:val="18"/>
          <w:lang w:val="en-GB"/>
        </w:rPr>
        <w:t>Agropecuarios</w:t>
      </w:r>
      <w:proofErr w:type="spellEnd"/>
      <w:r w:rsidR="00D4738A" w:rsidRPr="00D4738A">
        <w:rPr>
          <w:b w:val="0"/>
          <w:i/>
          <w:snapToGrid w:val="0"/>
          <w:color w:val="000000"/>
          <w:sz w:val="18"/>
          <w:lang w:val="en-GB"/>
        </w:rPr>
        <w:t>, INTA-</w:t>
      </w:r>
      <w:r w:rsidR="004C3F83" w:rsidRPr="00D4738A">
        <w:rPr>
          <w:b w:val="0"/>
          <w:i/>
          <w:snapToGrid w:val="0"/>
          <w:color w:val="000000"/>
          <w:sz w:val="18"/>
          <w:lang w:val="en-GB"/>
        </w:rPr>
        <w:t>CONICET,</w:t>
      </w:r>
      <w:r w:rsidR="00D4738A">
        <w:rPr>
          <w:b w:val="0"/>
          <w:i/>
          <w:snapToGrid w:val="0"/>
          <w:color w:val="000000"/>
          <w:sz w:val="18"/>
          <w:lang w:val="en-GB"/>
        </w:rPr>
        <w:t xml:space="preserve"> </w:t>
      </w:r>
      <w:r w:rsidR="00D4738A">
        <w:rPr>
          <w:b w:val="0"/>
          <w:i/>
          <w:snapToGrid w:val="0"/>
          <w:color w:val="000000"/>
          <w:sz w:val="18"/>
          <w:vertAlign w:val="superscript"/>
        </w:rPr>
        <w:t>2</w:t>
      </w:r>
      <w:r w:rsidR="00D4738A" w:rsidRPr="00D4738A">
        <w:rPr>
          <w:b w:val="0"/>
          <w:i/>
          <w:snapToGrid w:val="0"/>
          <w:color w:val="000000"/>
          <w:sz w:val="18"/>
          <w:lang w:val="en-GB"/>
        </w:rPr>
        <w:t xml:space="preserve">Departamento de </w:t>
      </w:r>
      <w:proofErr w:type="spellStart"/>
      <w:r w:rsidR="00D4738A" w:rsidRPr="00D4738A">
        <w:rPr>
          <w:b w:val="0"/>
          <w:i/>
          <w:snapToGrid w:val="0"/>
          <w:color w:val="000000"/>
          <w:sz w:val="18"/>
          <w:lang w:val="en-GB"/>
        </w:rPr>
        <w:t>Química</w:t>
      </w:r>
      <w:proofErr w:type="spellEnd"/>
      <w:r w:rsidR="00D4738A" w:rsidRPr="00D4738A">
        <w:rPr>
          <w:b w:val="0"/>
          <w:i/>
          <w:snapToGrid w:val="0"/>
          <w:color w:val="000000"/>
          <w:sz w:val="18"/>
          <w:lang w:val="en-GB"/>
        </w:rPr>
        <w:t xml:space="preserve"> </w:t>
      </w:r>
      <w:proofErr w:type="spellStart"/>
      <w:r w:rsidR="00D4738A" w:rsidRPr="00D4738A">
        <w:rPr>
          <w:b w:val="0"/>
          <w:i/>
          <w:snapToGrid w:val="0"/>
          <w:color w:val="000000"/>
          <w:sz w:val="18"/>
          <w:lang w:val="en-GB"/>
        </w:rPr>
        <w:t>Biológica</w:t>
      </w:r>
      <w:proofErr w:type="spellEnd"/>
      <w:r w:rsidR="00D4738A" w:rsidRPr="00D4738A">
        <w:rPr>
          <w:b w:val="0"/>
          <w:i/>
          <w:snapToGrid w:val="0"/>
          <w:color w:val="000000"/>
          <w:sz w:val="18"/>
          <w:lang w:val="en-GB"/>
        </w:rPr>
        <w:t xml:space="preserve"> </w:t>
      </w:r>
      <w:proofErr w:type="spellStart"/>
      <w:r w:rsidR="00D4738A" w:rsidRPr="00D4738A">
        <w:rPr>
          <w:b w:val="0"/>
          <w:i/>
          <w:snapToGrid w:val="0"/>
          <w:color w:val="000000"/>
          <w:sz w:val="18"/>
          <w:lang w:val="en-GB"/>
        </w:rPr>
        <w:t>Ranwel</w:t>
      </w:r>
      <w:proofErr w:type="spellEnd"/>
      <w:r w:rsidR="00D4738A" w:rsidRPr="00D4738A">
        <w:rPr>
          <w:b w:val="0"/>
          <w:i/>
          <w:snapToGrid w:val="0"/>
          <w:color w:val="000000"/>
          <w:sz w:val="18"/>
          <w:lang w:val="en-GB"/>
        </w:rPr>
        <w:t xml:space="preserve"> Caputto, FCQ-UNC</w:t>
      </w:r>
      <w:r w:rsidR="004C3F83">
        <w:rPr>
          <w:b w:val="0"/>
          <w:i/>
          <w:snapToGrid w:val="0"/>
          <w:color w:val="000000"/>
          <w:sz w:val="18"/>
          <w:lang w:val="en-GB"/>
        </w:rPr>
        <w:t xml:space="preserve">, </w:t>
      </w:r>
      <w:r w:rsidR="004C3F83">
        <w:rPr>
          <w:b w:val="0"/>
          <w:i/>
          <w:snapToGrid w:val="0"/>
          <w:color w:val="000000"/>
          <w:sz w:val="18"/>
          <w:vertAlign w:val="superscript"/>
          <w:lang w:val="es-AR"/>
        </w:rPr>
        <w:t>3</w:t>
      </w:r>
      <w:r w:rsidR="004C3F83">
        <w:rPr>
          <w:b w:val="0"/>
          <w:i/>
          <w:snapToGrid w:val="0"/>
          <w:color w:val="000000"/>
          <w:sz w:val="18"/>
          <w:lang w:val="en-GB"/>
        </w:rPr>
        <w:t xml:space="preserve">Instituto </w:t>
      </w:r>
      <w:proofErr w:type="spellStart"/>
      <w:r w:rsidR="004C3F83">
        <w:rPr>
          <w:b w:val="0"/>
          <w:i/>
          <w:snapToGrid w:val="0"/>
          <w:color w:val="000000"/>
          <w:sz w:val="18"/>
          <w:lang w:val="en-GB"/>
        </w:rPr>
        <w:t>Multidisciplinario</w:t>
      </w:r>
      <w:proofErr w:type="spellEnd"/>
      <w:r w:rsidR="004C3F83">
        <w:rPr>
          <w:b w:val="0"/>
          <w:i/>
          <w:snapToGrid w:val="0"/>
          <w:color w:val="000000"/>
          <w:sz w:val="18"/>
          <w:lang w:val="en-GB"/>
        </w:rPr>
        <w:t xml:space="preserve"> de </w:t>
      </w:r>
      <w:proofErr w:type="spellStart"/>
      <w:r w:rsidR="004C3F83">
        <w:rPr>
          <w:b w:val="0"/>
          <w:i/>
          <w:snapToGrid w:val="0"/>
          <w:color w:val="000000"/>
          <w:sz w:val="18"/>
          <w:lang w:val="en-GB"/>
        </w:rPr>
        <w:t>Biología</w:t>
      </w:r>
      <w:proofErr w:type="spellEnd"/>
      <w:r w:rsidR="004C3F83">
        <w:rPr>
          <w:b w:val="0"/>
          <w:i/>
          <w:snapToGrid w:val="0"/>
          <w:color w:val="000000"/>
          <w:sz w:val="18"/>
          <w:lang w:val="en-GB"/>
        </w:rPr>
        <w:t xml:space="preserve"> Vegetal (CONICET-UNC), </w:t>
      </w:r>
      <w:r w:rsidR="004C3F83">
        <w:rPr>
          <w:b w:val="0"/>
          <w:i/>
          <w:snapToGrid w:val="0"/>
          <w:color w:val="000000"/>
          <w:sz w:val="18"/>
          <w:vertAlign w:val="superscript"/>
          <w:lang w:val="es-AR"/>
        </w:rPr>
        <w:t>4</w:t>
      </w:r>
      <w:r w:rsidR="004C3F83">
        <w:rPr>
          <w:b w:val="0"/>
          <w:i/>
          <w:snapToGrid w:val="0"/>
          <w:color w:val="000000"/>
          <w:sz w:val="18"/>
          <w:lang w:val="en-GB"/>
        </w:rPr>
        <w:t xml:space="preserve">Centro de </w:t>
      </w:r>
      <w:proofErr w:type="spellStart"/>
      <w:r w:rsidR="004C3F83">
        <w:rPr>
          <w:b w:val="0"/>
          <w:i/>
          <w:snapToGrid w:val="0"/>
          <w:color w:val="000000"/>
          <w:sz w:val="18"/>
          <w:lang w:val="en-GB"/>
        </w:rPr>
        <w:t>Investigaciones</w:t>
      </w:r>
      <w:proofErr w:type="spellEnd"/>
      <w:r w:rsidR="004C3F83">
        <w:rPr>
          <w:b w:val="0"/>
          <w:i/>
          <w:snapToGrid w:val="0"/>
          <w:color w:val="000000"/>
          <w:sz w:val="18"/>
          <w:lang w:val="en-GB"/>
        </w:rPr>
        <w:t xml:space="preserve"> </w:t>
      </w:r>
      <w:proofErr w:type="spellStart"/>
      <w:r w:rsidR="004C3F83">
        <w:rPr>
          <w:b w:val="0"/>
          <w:i/>
          <w:snapToGrid w:val="0"/>
          <w:color w:val="000000"/>
          <w:sz w:val="18"/>
          <w:lang w:val="en-GB"/>
        </w:rPr>
        <w:t>en</w:t>
      </w:r>
      <w:proofErr w:type="spellEnd"/>
      <w:r w:rsidR="004C3F83">
        <w:rPr>
          <w:b w:val="0"/>
          <w:i/>
          <w:snapToGrid w:val="0"/>
          <w:color w:val="000000"/>
          <w:sz w:val="18"/>
          <w:lang w:val="en-GB"/>
        </w:rPr>
        <w:t xml:space="preserve"> </w:t>
      </w:r>
      <w:proofErr w:type="spellStart"/>
      <w:r w:rsidR="004C3F83">
        <w:rPr>
          <w:b w:val="0"/>
          <w:i/>
          <w:snapToGrid w:val="0"/>
          <w:color w:val="000000"/>
          <w:sz w:val="18"/>
          <w:lang w:val="en-GB"/>
        </w:rPr>
        <w:t>Química</w:t>
      </w:r>
      <w:proofErr w:type="spellEnd"/>
      <w:r w:rsidR="004C3F83">
        <w:rPr>
          <w:b w:val="0"/>
          <w:i/>
          <w:snapToGrid w:val="0"/>
          <w:color w:val="000000"/>
          <w:sz w:val="18"/>
          <w:lang w:val="en-GB"/>
        </w:rPr>
        <w:t xml:space="preserve"> </w:t>
      </w:r>
      <w:proofErr w:type="spellStart"/>
      <w:r w:rsidR="004C3F83">
        <w:rPr>
          <w:b w:val="0"/>
          <w:i/>
          <w:snapToGrid w:val="0"/>
          <w:color w:val="000000"/>
          <w:sz w:val="18"/>
          <w:lang w:val="en-GB"/>
        </w:rPr>
        <w:t>Biológica</w:t>
      </w:r>
      <w:proofErr w:type="spellEnd"/>
      <w:r w:rsidR="004C3F83">
        <w:rPr>
          <w:b w:val="0"/>
          <w:i/>
          <w:snapToGrid w:val="0"/>
          <w:color w:val="000000"/>
          <w:sz w:val="18"/>
          <w:lang w:val="en-GB"/>
        </w:rPr>
        <w:t xml:space="preserve"> de Córdoba (CONICET-UNC), y</w:t>
      </w:r>
      <w:r w:rsidR="004C3F83">
        <w:rPr>
          <w:b w:val="0"/>
          <w:i/>
          <w:snapToGrid w:val="0"/>
          <w:color w:val="000000"/>
          <w:sz w:val="18"/>
          <w:vertAlign w:val="superscript"/>
          <w:lang w:val="es-AR"/>
        </w:rPr>
        <w:t xml:space="preserve"> 5</w:t>
      </w:r>
      <w:proofErr w:type="spellStart"/>
      <w:r w:rsidR="004C3F83">
        <w:rPr>
          <w:b w:val="0"/>
          <w:i/>
          <w:snapToGrid w:val="0"/>
          <w:color w:val="000000"/>
          <w:sz w:val="18"/>
          <w:lang w:val="en-GB"/>
        </w:rPr>
        <w:t>Catedra</w:t>
      </w:r>
      <w:proofErr w:type="spellEnd"/>
      <w:r w:rsidR="004C3F83">
        <w:rPr>
          <w:b w:val="0"/>
          <w:i/>
          <w:snapToGrid w:val="0"/>
          <w:color w:val="000000"/>
          <w:sz w:val="18"/>
          <w:lang w:val="en-GB"/>
        </w:rPr>
        <w:t xml:space="preserve"> de </w:t>
      </w:r>
      <w:proofErr w:type="spellStart"/>
      <w:r w:rsidR="004C3F83">
        <w:rPr>
          <w:b w:val="0"/>
          <w:i/>
          <w:snapToGrid w:val="0"/>
          <w:color w:val="000000"/>
          <w:sz w:val="18"/>
          <w:lang w:val="en-GB"/>
        </w:rPr>
        <w:t>Fisiología</w:t>
      </w:r>
      <w:proofErr w:type="spellEnd"/>
      <w:r w:rsidR="004C3F83">
        <w:rPr>
          <w:b w:val="0"/>
          <w:i/>
          <w:snapToGrid w:val="0"/>
          <w:color w:val="000000"/>
          <w:sz w:val="18"/>
          <w:lang w:val="en-GB"/>
        </w:rPr>
        <w:t xml:space="preserve"> Vegetal (</w:t>
      </w:r>
      <w:proofErr w:type="spellStart"/>
      <w:r w:rsidR="004C3F83">
        <w:rPr>
          <w:b w:val="0"/>
          <w:i/>
          <w:snapToGrid w:val="0"/>
          <w:color w:val="000000"/>
          <w:sz w:val="18"/>
          <w:lang w:val="en-GB"/>
        </w:rPr>
        <w:t>FCEFyN</w:t>
      </w:r>
      <w:proofErr w:type="spellEnd"/>
      <w:r w:rsidR="004C3F83">
        <w:rPr>
          <w:b w:val="0"/>
          <w:i/>
          <w:snapToGrid w:val="0"/>
          <w:color w:val="000000"/>
          <w:sz w:val="18"/>
          <w:lang w:val="en-GB"/>
        </w:rPr>
        <w:t>, UNC)</w:t>
      </w:r>
    </w:p>
    <w:p w14:paraId="752C0758" w14:textId="5A6A4727" w:rsidR="00684C34" w:rsidRPr="001E4AEF" w:rsidRDefault="00684C34" w:rsidP="00095757">
      <w:pPr>
        <w:pStyle w:val="Ttulo1"/>
        <w:ind w:right="877"/>
        <w:jc w:val="center"/>
        <w:rPr>
          <w:b w:val="0"/>
          <w:bCs/>
          <w:i/>
          <w:sz w:val="18"/>
          <w:lang w:val="es-AR"/>
        </w:rPr>
      </w:pPr>
      <w:r w:rsidRPr="001E4AEF">
        <w:rPr>
          <w:b w:val="0"/>
          <w:bCs/>
          <w:i/>
          <w:sz w:val="18"/>
          <w:lang w:val="es-AR"/>
        </w:rPr>
        <w:t>E-mail: m</w:t>
      </w:r>
      <w:r w:rsidR="00D4738A">
        <w:rPr>
          <w:b w:val="0"/>
          <w:bCs/>
          <w:i/>
          <w:sz w:val="18"/>
          <w:lang w:val="es-AR"/>
        </w:rPr>
        <w:t>anuel.musso</w:t>
      </w:r>
      <w:r w:rsidRPr="001E4AEF">
        <w:rPr>
          <w:b w:val="0"/>
          <w:bCs/>
          <w:i/>
          <w:sz w:val="18"/>
          <w:lang w:val="es-AR"/>
        </w:rPr>
        <w:t>@</w:t>
      </w:r>
      <w:r w:rsidR="00D4738A">
        <w:rPr>
          <w:b w:val="0"/>
          <w:bCs/>
          <w:i/>
          <w:sz w:val="18"/>
          <w:lang w:val="es-AR"/>
        </w:rPr>
        <w:t>mi.unc.edu.ar</w:t>
      </w:r>
    </w:p>
    <w:p w14:paraId="3522AD4F" w14:textId="77777777" w:rsidR="00C50E63" w:rsidRPr="001E4AEF" w:rsidRDefault="00C50E63" w:rsidP="00095757">
      <w:pPr>
        <w:ind w:right="877"/>
        <w:jc w:val="both"/>
        <w:rPr>
          <w:lang w:val="es-AR"/>
        </w:rPr>
      </w:pPr>
    </w:p>
    <w:p w14:paraId="0E5F90BC" w14:textId="20259FDA" w:rsidR="005373BA" w:rsidRDefault="00D4738A" w:rsidP="00744B59">
      <w:pPr>
        <w:ind w:right="877"/>
        <w:jc w:val="both"/>
        <w:rPr>
          <w:sz w:val="18"/>
          <w:szCs w:val="18"/>
          <w:lang w:val="en-US"/>
        </w:rPr>
      </w:pPr>
      <w:r w:rsidRPr="00D4738A">
        <w:rPr>
          <w:color w:val="000000"/>
          <w:sz w:val="18"/>
          <w:szCs w:val="18"/>
          <w:shd w:val="clear" w:color="auto" w:fill="FFFFFF"/>
        </w:rPr>
        <w:t xml:space="preserve">Plant immunity against pathogens is orchestrated through complex gene expression programs that ensure the fine-tuning of </w:t>
      </w:r>
      <w:proofErr w:type="spellStart"/>
      <w:r w:rsidRPr="00D4738A">
        <w:rPr>
          <w:color w:val="000000"/>
          <w:sz w:val="18"/>
          <w:szCs w:val="18"/>
          <w:shd w:val="clear" w:color="auto" w:fill="FFFFFF"/>
        </w:rPr>
        <w:t>defense</w:t>
      </w:r>
      <w:proofErr w:type="spellEnd"/>
      <w:r w:rsidRPr="00D4738A">
        <w:rPr>
          <w:color w:val="000000"/>
          <w:sz w:val="18"/>
          <w:szCs w:val="18"/>
          <w:shd w:val="clear" w:color="auto" w:fill="FFFFFF"/>
        </w:rPr>
        <w:t xml:space="preserve"> activation. MicroRNAs (miRNAs) are central regulators of local plant–microbe interactions; however, their contribution to systemic </w:t>
      </w:r>
      <w:proofErr w:type="spellStart"/>
      <w:r w:rsidRPr="00D4738A">
        <w:rPr>
          <w:color w:val="000000"/>
          <w:sz w:val="18"/>
          <w:szCs w:val="18"/>
          <w:shd w:val="clear" w:color="auto" w:fill="FFFFFF"/>
        </w:rPr>
        <w:t>defense</w:t>
      </w:r>
      <w:proofErr w:type="spellEnd"/>
      <w:r w:rsidRPr="00D4738A">
        <w:rPr>
          <w:color w:val="000000"/>
          <w:sz w:val="18"/>
          <w:szCs w:val="18"/>
          <w:shd w:val="clear" w:color="auto" w:fill="FFFFFF"/>
        </w:rPr>
        <w:t xml:space="preserve"> and the mechanisms underlying their mobility as signal molecules remain poorly understood. Here, we show that the induction of systemic </w:t>
      </w:r>
      <w:proofErr w:type="spellStart"/>
      <w:r w:rsidRPr="00D4738A">
        <w:rPr>
          <w:color w:val="000000"/>
          <w:sz w:val="18"/>
          <w:szCs w:val="18"/>
          <w:shd w:val="clear" w:color="auto" w:fill="FFFFFF"/>
        </w:rPr>
        <w:t>defenses</w:t>
      </w:r>
      <w:proofErr w:type="spellEnd"/>
      <w:r w:rsidRPr="00D4738A">
        <w:rPr>
          <w:color w:val="000000"/>
          <w:sz w:val="18"/>
          <w:szCs w:val="18"/>
          <w:shd w:val="clear" w:color="auto" w:fill="FFFFFF"/>
        </w:rPr>
        <w:t xml:space="preserve"> correlates with increased miRNA loading into the phloem, which is ultimately associated with the activation of systemic immunity. Consistently, mutation of </w:t>
      </w:r>
      <w:r w:rsidRPr="00D4738A">
        <w:rPr>
          <w:i/>
          <w:iCs/>
          <w:color w:val="000000"/>
          <w:sz w:val="18"/>
          <w:szCs w:val="18"/>
          <w:shd w:val="clear" w:color="auto" w:fill="FFFFFF"/>
        </w:rPr>
        <w:t>HASTY (HST)</w:t>
      </w:r>
      <w:r w:rsidRPr="00D4738A">
        <w:rPr>
          <w:color w:val="000000"/>
          <w:sz w:val="18"/>
          <w:szCs w:val="18"/>
          <w:shd w:val="clear" w:color="auto" w:fill="FFFFFF"/>
        </w:rPr>
        <w:t xml:space="preserve">—a factor involved in miRNA biogenesis and cell-to-cell movement—abolishes systemic </w:t>
      </w:r>
      <w:proofErr w:type="spellStart"/>
      <w:r w:rsidRPr="00D4738A">
        <w:rPr>
          <w:color w:val="000000"/>
          <w:sz w:val="18"/>
          <w:szCs w:val="18"/>
          <w:shd w:val="clear" w:color="auto" w:fill="FFFFFF"/>
        </w:rPr>
        <w:t>defense</w:t>
      </w:r>
      <w:proofErr w:type="spellEnd"/>
      <w:r w:rsidRPr="00D4738A">
        <w:rPr>
          <w:color w:val="000000"/>
          <w:sz w:val="18"/>
          <w:szCs w:val="18"/>
          <w:shd w:val="clear" w:color="auto" w:fill="FFFFFF"/>
        </w:rPr>
        <w:t xml:space="preserve"> activation. We further found that, in infected tissues, </w:t>
      </w:r>
      <w:proofErr w:type="spellStart"/>
      <w:r w:rsidRPr="00D4738A">
        <w:rPr>
          <w:color w:val="000000"/>
          <w:sz w:val="18"/>
          <w:szCs w:val="18"/>
          <w:shd w:val="clear" w:color="auto" w:fill="FFFFFF"/>
        </w:rPr>
        <w:t>pri</w:t>
      </w:r>
      <w:proofErr w:type="spellEnd"/>
      <w:r w:rsidRPr="00D4738A">
        <w:rPr>
          <w:color w:val="000000"/>
          <w:sz w:val="18"/>
          <w:szCs w:val="18"/>
          <w:shd w:val="clear" w:color="auto" w:fill="FFFFFF"/>
        </w:rPr>
        <w:t xml:space="preserve">-miRNAs producing non-cell-autonomous miRNAs undergo enhanced co-transcriptional processing, thereby promoting their mobility. In addition, we demonstrate that two of these mobile miRNAs are essential for the activation of the systemic program. Remarkably, expression of HST exclusively in </w:t>
      </w:r>
      <w:r w:rsidR="009A4884">
        <w:rPr>
          <w:color w:val="000000"/>
          <w:sz w:val="18"/>
          <w:szCs w:val="18"/>
          <w:shd w:val="clear" w:color="auto" w:fill="FFFFFF"/>
        </w:rPr>
        <w:t xml:space="preserve">phloem </w:t>
      </w:r>
      <w:r w:rsidRPr="00D4738A">
        <w:rPr>
          <w:color w:val="000000"/>
          <w:sz w:val="18"/>
          <w:szCs w:val="18"/>
          <w:shd w:val="clear" w:color="auto" w:fill="FFFFFF"/>
        </w:rPr>
        <w:t xml:space="preserve">companion cells of </w:t>
      </w:r>
      <w:proofErr w:type="spellStart"/>
      <w:r w:rsidRPr="00D4738A">
        <w:rPr>
          <w:i/>
          <w:iCs/>
          <w:color w:val="000000"/>
          <w:sz w:val="18"/>
          <w:szCs w:val="18"/>
          <w:shd w:val="clear" w:color="auto" w:fill="FFFFFF"/>
        </w:rPr>
        <w:t>hst</w:t>
      </w:r>
      <w:proofErr w:type="spellEnd"/>
      <w:r w:rsidRPr="00D4738A">
        <w:rPr>
          <w:color w:val="000000"/>
          <w:sz w:val="18"/>
          <w:szCs w:val="18"/>
          <w:shd w:val="clear" w:color="auto" w:fill="FFFFFF"/>
        </w:rPr>
        <w:t xml:space="preserve"> mutants was sufficient to restore systemic </w:t>
      </w:r>
      <w:proofErr w:type="spellStart"/>
      <w:r w:rsidRPr="00D4738A">
        <w:rPr>
          <w:color w:val="000000"/>
          <w:sz w:val="18"/>
          <w:szCs w:val="18"/>
          <w:shd w:val="clear" w:color="auto" w:fill="FFFFFF"/>
        </w:rPr>
        <w:t>defense</w:t>
      </w:r>
      <w:proofErr w:type="spellEnd"/>
      <w:r w:rsidRPr="00D4738A">
        <w:rPr>
          <w:color w:val="000000"/>
          <w:sz w:val="18"/>
          <w:szCs w:val="18"/>
          <w:shd w:val="clear" w:color="auto" w:fill="FFFFFF"/>
        </w:rPr>
        <w:t xml:space="preserve"> activation, underscoring the role of cell-to-cell miRNA movement. Moreover, in a </w:t>
      </w:r>
      <w:proofErr w:type="spellStart"/>
      <w:r w:rsidRPr="00D4738A">
        <w:rPr>
          <w:i/>
          <w:iCs/>
          <w:color w:val="000000"/>
          <w:sz w:val="18"/>
          <w:szCs w:val="18"/>
          <w:shd w:val="clear" w:color="auto" w:fill="FFFFFF"/>
        </w:rPr>
        <w:t>hws</w:t>
      </w:r>
      <w:proofErr w:type="spellEnd"/>
      <w:r w:rsidRPr="00D4738A">
        <w:rPr>
          <w:i/>
          <w:iCs/>
          <w:color w:val="000000"/>
          <w:sz w:val="18"/>
          <w:szCs w:val="18"/>
          <w:shd w:val="clear" w:color="auto" w:fill="FFFFFF"/>
        </w:rPr>
        <w:t>/</w:t>
      </w:r>
      <w:proofErr w:type="spellStart"/>
      <w:r w:rsidRPr="00D4738A">
        <w:rPr>
          <w:i/>
          <w:iCs/>
          <w:color w:val="000000"/>
          <w:sz w:val="18"/>
          <w:szCs w:val="18"/>
          <w:shd w:val="clear" w:color="auto" w:fill="FFFFFF"/>
        </w:rPr>
        <w:t>hst</w:t>
      </w:r>
      <w:proofErr w:type="spellEnd"/>
      <w:r w:rsidRPr="00D4738A">
        <w:rPr>
          <w:color w:val="000000"/>
          <w:sz w:val="18"/>
          <w:szCs w:val="18"/>
          <w:shd w:val="clear" w:color="auto" w:fill="FFFFFF"/>
        </w:rPr>
        <w:t xml:space="preserve"> double mutant—where mutation of </w:t>
      </w:r>
      <w:r w:rsidRPr="00D4738A">
        <w:rPr>
          <w:i/>
          <w:iCs/>
          <w:color w:val="000000"/>
          <w:sz w:val="18"/>
          <w:szCs w:val="18"/>
          <w:shd w:val="clear" w:color="auto" w:fill="FFFFFF"/>
        </w:rPr>
        <w:t>HAWAIIAN SKIRT (HWS)</w:t>
      </w:r>
      <w:r w:rsidRPr="00D4738A">
        <w:rPr>
          <w:color w:val="000000"/>
          <w:sz w:val="18"/>
          <w:szCs w:val="18"/>
          <w:shd w:val="clear" w:color="auto" w:fill="FFFFFF"/>
        </w:rPr>
        <w:t xml:space="preserve"> restores miRNA mobility but not abundance in </w:t>
      </w:r>
      <w:proofErr w:type="spellStart"/>
      <w:r w:rsidRPr="00D4738A">
        <w:rPr>
          <w:i/>
          <w:iCs/>
          <w:color w:val="000000"/>
          <w:sz w:val="18"/>
          <w:szCs w:val="18"/>
          <w:shd w:val="clear" w:color="auto" w:fill="FFFFFF"/>
        </w:rPr>
        <w:t>hst</w:t>
      </w:r>
      <w:proofErr w:type="spellEnd"/>
      <w:r w:rsidRPr="00D4738A">
        <w:rPr>
          <w:color w:val="000000"/>
          <w:sz w:val="18"/>
          <w:szCs w:val="18"/>
          <w:shd w:val="clear" w:color="auto" w:fill="FFFFFF"/>
        </w:rPr>
        <w:t>—systemic resistance was also complemented. Altogether, these findings identify HST as a key regulator linking miRNA biogenesis and mobility to systemic plant immunity.</w:t>
      </w:r>
    </w:p>
    <w:sectPr w:rsidR="005373BA" w:rsidSect="00095757">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B4D11FD"/>
    <w:multiLevelType w:val="hybridMultilevel"/>
    <w:tmpl w:val="92FEA25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F1D1E7C"/>
    <w:multiLevelType w:val="singleLevel"/>
    <w:tmpl w:val="FFFFFFFF"/>
    <w:lvl w:ilvl="0">
      <w:numFmt w:val="bullet"/>
      <w:lvlText w:val="•"/>
      <w:legacy w:legacy="1" w:legacySpace="0" w:legacyIndent="0"/>
      <w:lvlJc w:val="left"/>
      <w:rPr>
        <w:rFonts w:ascii="Times New Roman" w:hAnsi="Times New Roman" w:hint="default"/>
        <w:sz w:val="48"/>
      </w:rPr>
    </w:lvl>
  </w:abstractNum>
  <w:num w:numId="1" w16cid:durableId="605112994">
    <w:abstractNumId w:val="0"/>
    <w:lvlOverride w:ilvl="0">
      <w:lvl w:ilvl="0">
        <w:numFmt w:val="bullet"/>
        <w:lvlText w:val="•"/>
        <w:legacy w:legacy="1" w:legacySpace="0" w:legacyIndent="0"/>
        <w:lvlJc w:val="left"/>
        <w:rPr>
          <w:rFonts w:ascii="Times New Roman" w:hAnsi="Times New Roman" w:hint="default"/>
          <w:sz w:val="48"/>
        </w:rPr>
      </w:lvl>
    </w:lvlOverride>
  </w:num>
  <w:num w:numId="2" w16cid:durableId="1318847396">
    <w:abstractNumId w:val="2"/>
  </w:num>
  <w:num w:numId="3" w16cid:durableId="1508254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activeWritingStyle w:appName="MSWord" w:lang="es-ES_tradnl" w:vendorID="9" w:dllVersion="512" w:checkStyle="1"/>
  <w:activeWritingStyle w:appName="MSWord" w:lang="es-ES" w:vendorID="9" w:dllVersion="512" w:checkStyle="1"/>
  <w:activeWritingStyle w:appName="MSWord" w:lang="es-MX" w:vendorID="9" w:dllVersion="512"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9D6"/>
    <w:rsid w:val="00050A90"/>
    <w:rsid w:val="0008191B"/>
    <w:rsid w:val="00090844"/>
    <w:rsid w:val="00095757"/>
    <w:rsid w:val="000B0473"/>
    <w:rsid w:val="000B7F6C"/>
    <w:rsid w:val="000C61F4"/>
    <w:rsid w:val="00141AD3"/>
    <w:rsid w:val="00150C4B"/>
    <w:rsid w:val="001740D1"/>
    <w:rsid w:val="001C60E1"/>
    <w:rsid w:val="001E4AEF"/>
    <w:rsid w:val="002466D3"/>
    <w:rsid w:val="002D1BEA"/>
    <w:rsid w:val="00357CC6"/>
    <w:rsid w:val="00364347"/>
    <w:rsid w:val="00415448"/>
    <w:rsid w:val="00446E81"/>
    <w:rsid w:val="004520EC"/>
    <w:rsid w:val="00491599"/>
    <w:rsid w:val="004C3F83"/>
    <w:rsid w:val="005373BA"/>
    <w:rsid w:val="005528C3"/>
    <w:rsid w:val="005D0A68"/>
    <w:rsid w:val="00603089"/>
    <w:rsid w:val="00620790"/>
    <w:rsid w:val="00634FBE"/>
    <w:rsid w:val="006510B8"/>
    <w:rsid w:val="00684C34"/>
    <w:rsid w:val="006C4E6C"/>
    <w:rsid w:val="006D3949"/>
    <w:rsid w:val="00744936"/>
    <w:rsid w:val="00744B59"/>
    <w:rsid w:val="00794934"/>
    <w:rsid w:val="007B6EC9"/>
    <w:rsid w:val="00815978"/>
    <w:rsid w:val="008A1558"/>
    <w:rsid w:val="00907243"/>
    <w:rsid w:val="00943654"/>
    <w:rsid w:val="00946768"/>
    <w:rsid w:val="009A0BB4"/>
    <w:rsid w:val="009A4884"/>
    <w:rsid w:val="009B6C10"/>
    <w:rsid w:val="009C0E80"/>
    <w:rsid w:val="009D210D"/>
    <w:rsid w:val="009E7A84"/>
    <w:rsid w:val="009F5C83"/>
    <w:rsid w:val="00A22262"/>
    <w:rsid w:val="00AE77C5"/>
    <w:rsid w:val="00B155F0"/>
    <w:rsid w:val="00B25B0B"/>
    <w:rsid w:val="00B40D37"/>
    <w:rsid w:val="00B64B00"/>
    <w:rsid w:val="00B82A4F"/>
    <w:rsid w:val="00BB6935"/>
    <w:rsid w:val="00BE1583"/>
    <w:rsid w:val="00C0013D"/>
    <w:rsid w:val="00C0297C"/>
    <w:rsid w:val="00C12798"/>
    <w:rsid w:val="00C408BB"/>
    <w:rsid w:val="00C50E63"/>
    <w:rsid w:val="00C83195"/>
    <w:rsid w:val="00CB1F94"/>
    <w:rsid w:val="00CE1715"/>
    <w:rsid w:val="00D256E0"/>
    <w:rsid w:val="00D319D6"/>
    <w:rsid w:val="00D40139"/>
    <w:rsid w:val="00D4738A"/>
    <w:rsid w:val="00D84E79"/>
    <w:rsid w:val="00D91C0D"/>
    <w:rsid w:val="00E119A5"/>
    <w:rsid w:val="00E7695B"/>
    <w:rsid w:val="00EA090E"/>
    <w:rsid w:val="00F22C69"/>
    <w:rsid w:val="00F61CDA"/>
    <w:rsid w:val="00F946F9"/>
    <w:rsid w:val="00FD1AD1"/>
    <w:rsid w:val="00FD403C"/>
    <w:rsid w:val="00FD4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3AF8CA"/>
  <w15:chartTrackingRefBased/>
  <w15:docId w15:val="{8E1F34D4-EB8A-4AAA-ADF4-9CCE7EC1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s-ES"/>
    </w:rPr>
  </w:style>
  <w:style w:type="paragraph" w:styleId="Ttulo1">
    <w:name w:val="heading 1"/>
    <w:basedOn w:val="Normal"/>
    <w:next w:val="Normal"/>
    <w:qFormat/>
    <w:pPr>
      <w:keepNext/>
      <w:outlineLvl w:val="0"/>
    </w:pPr>
    <w:rPr>
      <w:b/>
      <w:lang w:val="es-MX"/>
    </w:rPr>
  </w:style>
  <w:style w:type="paragraph" w:styleId="Ttulo2">
    <w:name w:val="heading 2"/>
    <w:basedOn w:val="Normal"/>
    <w:next w:val="Normal"/>
    <w:qFormat/>
    <w:pPr>
      <w:keepNext/>
      <w:outlineLvl w:val="1"/>
    </w:pPr>
    <w:rPr>
      <w:b/>
      <w:snapToGrid w:val="0"/>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style>
  <w:style w:type="character" w:styleId="Hipervnculo">
    <w:name w:val="Hyperlink"/>
    <w:rPr>
      <w:color w:val="0000FF"/>
      <w:u w:val="single"/>
    </w:rPr>
  </w:style>
  <w:style w:type="character" w:styleId="Hipervnculovisitado">
    <w:name w:val="FollowedHyperlink"/>
    <w:rPr>
      <w:color w:val="800080"/>
      <w:u w:val="single"/>
    </w:rPr>
  </w:style>
  <w:style w:type="paragraph" w:styleId="Prrafodelista">
    <w:name w:val="List Paragraph"/>
    <w:basedOn w:val="Normal"/>
    <w:uiPriority w:val="34"/>
    <w:qFormat/>
    <w:rsid w:val="00F61CDA"/>
    <w:pPr>
      <w:suppressAutoHyphens/>
      <w:spacing w:after="200" w:line="276" w:lineRule="auto"/>
      <w:ind w:left="720"/>
      <w:contextualSpacing/>
    </w:pPr>
    <w:rPr>
      <w:rFonts w:ascii="Calibri" w:hAnsi="Calibri"/>
      <w:sz w:val="22"/>
      <w:szCs w:val="22"/>
      <w:lang w:val="es-A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166029">
      <w:bodyDiv w:val="1"/>
      <w:marLeft w:val="0"/>
      <w:marRight w:val="0"/>
      <w:marTop w:val="0"/>
      <w:marBottom w:val="0"/>
      <w:divBdr>
        <w:top w:val="none" w:sz="0" w:space="0" w:color="auto"/>
        <w:left w:val="none" w:sz="0" w:space="0" w:color="auto"/>
        <w:bottom w:val="none" w:sz="0" w:space="0" w:color="auto"/>
        <w:right w:val="none" w:sz="0" w:space="0" w:color="auto"/>
      </w:divBdr>
    </w:div>
    <w:div w:id="902519235">
      <w:bodyDiv w:val="1"/>
      <w:marLeft w:val="0"/>
      <w:marRight w:val="0"/>
      <w:marTop w:val="0"/>
      <w:marBottom w:val="0"/>
      <w:divBdr>
        <w:top w:val="none" w:sz="0" w:space="0" w:color="auto"/>
        <w:left w:val="none" w:sz="0" w:space="0" w:color="auto"/>
        <w:bottom w:val="none" w:sz="0" w:space="0" w:color="auto"/>
        <w:right w:val="none" w:sz="0" w:space="0" w:color="auto"/>
      </w:divBdr>
      <w:divsChild>
        <w:div w:id="60561461">
          <w:marLeft w:val="0"/>
          <w:marRight w:val="0"/>
          <w:marTop w:val="0"/>
          <w:marBottom w:val="0"/>
          <w:divBdr>
            <w:top w:val="none" w:sz="0" w:space="0" w:color="auto"/>
            <w:left w:val="none" w:sz="0" w:space="0" w:color="auto"/>
            <w:bottom w:val="none" w:sz="0" w:space="0" w:color="auto"/>
            <w:right w:val="none" w:sz="0" w:space="0" w:color="auto"/>
          </w:divBdr>
        </w:div>
        <w:div w:id="110979153">
          <w:marLeft w:val="0"/>
          <w:marRight w:val="0"/>
          <w:marTop w:val="0"/>
          <w:marBottom w:val="0"/>
          <w:divBdr>
            <w:top w:val="none" w:sz="0" w:space="0" w:color="auto"/>
            <w:left w:val="none" w:sz="0" w:space="0" w:color="auto"/>
            <w:bottom w:val="none" w:sz="0" w:space="0" w:color="auto"/>
            <w:right w:val="none" w:sz="0" w:space="0" w:color="auto"/>
          </w:divBdr>
        </w:div>
        <w:div w:id="805466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8114b76-cc96-4c6d-a07a-5a4d45275e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1575B457565D5419AD2E989D42D0835" ma:contentTypeVersion="15" ma:contentTypeDescription="Crear nuevo documento." ma:contentTypeScope="" ma:versionID="3705f8e88561d0708bcc2809c3717a70">
  <xsd:schema xmlns:xsd="http://www.w3.org/2001/XMLSchema" xmlns:xs="http://www.w3.org/2001/XMLSchema" xmlns:p="http://schemas.microsoft.com/office/2006/metadata/properties" xmlns:ns3="d8114b76-cc96-4c6d-a07a-5a4d45275ec6" targetNamespace="http://schemas.microsoft.com/office/2006/metadata/properties" ma:root="true" ma:fieldsID="75c6e6ffd4f9898b17bee6ad4055137e" ns3:_="">
    <xsd:import namespace="d8114b76-cc96-4c6d-a07a-5a4d45275ec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14b76-cc96-4c6d-a07a-5a4d45275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54DEC6-4479-4E96-AF6A-0A04F7CB1CF0}">
  <ds:schemaRefs>
    <ds:schemaRef ds:uri="http://schemas.microsoft.com/office/2006/metadata/properties"/>
    <ds:schemaRef ds:uri="http://schemas.microsoft.com/office/infopath/2007/PartnerControls"/>
    <ds:schemaRef ds:uri="d8114b76-cc96-4c6d-a07a-5a4d45275ec6"/>
  </ds:schemaRefs>
</ds:datastoreItem>
</file>

<file path=customXml/itemProps2.xml><?xml version="1.0" encoding="utf-8"?>
<ds:datastoreItem xmlns:ds="http://schemas.openxmlformats.org/officeDocument/2006/customXml" ds:itemID="{3A2EC3AF-6FBB-47D9-B25E-CA0D498B15CC}">
  <ds:schemaRefs>
    <ds:schemaRef ds:uri="http://schemas.microsoft.com/sharepoint/v3/contenttype/forms"/>
  </ds:schemaRefs>
</ds:datastoreItem>
</file>

<file path=customXml/itemProps3.xml><?xml version="1.0" encoding="utf-8"?>
<ds:datastoreItem xmlns:ds="http://schemas.openxmlformats.org/officeDocument/2006/customXml" ds:itemID="{050D7A5D-1629-4652-A98F-4CE6257F9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14b76-cc96-4c6d-a07a-5a4d45275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1735</Characters>
  <Application>Microsoft Office Word</Application>
  <DocSecurity>0</DocSecurity>
  <Lines>14</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Potenciación de la fagocitosis de Leishmania sp</vt:lpstr>
      <vt:lpstr>Potenciación de la fagocitosis de Leishmania sp</vt:lpstr>
    </vt:vector>
  </TitlesOfParts>
  <Company>Facultad de Ciencias Médicas - UNC</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Potenciación de la fagocitosis de Leishmania sp</dc:title>
  <dc:subject/>
  <dc:creator>Alfredo Castro-Vazquez</dc:creator>
  <cp:keywords/>
  <cp:lastModifiedBy>Manuel Musso</cp:lastModifiedBy>
  <cp:revision>3</cp:revision>
  <dcterms:created xsi:type="dcterms:W3CDTF">2025-09-20T13:34:00Z</dcterms:created>
  <dcterms:modified xsi:type="dcterms:W3CDTF">2025-09-20T14:01:00Z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0x01010081575B457565D5419AD2E989D42D0835</vt:lpwstr>
  </property>
</Properties>
</file>